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C490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30A5926B" w14:textId="77777777" w:rsidR="00E80B16" w:rsidRDefault="00E80B16" w:rsidP="00E80B16">
      <w:pPr>
        <w:widowControl w:val="0"/>
        <w:tabs>
          <w:tab w:val="left" w:pos="2540"/>
          <w:tab w:val="left" w:pos="7240"/>
          <w:tab w:val="left" w:pos="8566"/>
        </w:tabs>
        <w:autoSpaceDE w:val="0"/>
        <w:autoSpaceDN w:val="0"/>
        <w:adjustRightInd w:val="0"/>
        <w:spacing w:line="360" w:lineRule="auto"/>
        <w:ind w:left="142" w:firstLine="2693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PUBLICATIONS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Stéphane WAHNICH</w:t>
      </w:r>
    </w:p>
    <w:p w14:paraId="5AEEDEFF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18EDCB75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Ouvrages</w:t>
      </w:r>
    </w:p>
    <w:p w14:paraId="75A313C7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C3AB60D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4366D4D5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2018 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Populisme/démocratie, le discours contradictoire de Marine Le Pen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in  « 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Populismi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destre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nuovi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partiti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: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quali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discorsi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politici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in Europa? »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sous la direction de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Lorella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Sini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e</w:t>
      </w:r>
      <w:r>
        <w:rPr>
          <w:rFonts w:ascii="Century Gothic" w:hAnsi="Century Gothic" w:cs="Century Gothic"/>
          <w:color w:val="000000"/>
          <w:sz w:val="20"/>
          <w:szCs w:val="20"/>
        </w:rPr>
        <w:t>t de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Massimiliano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Andretta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Saggi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studi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, Pisa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University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Press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14:paraId="5AFFCD7D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227B13A5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2015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Marine Le Pen prise aux mots, décryptage du nouveau discours frontiste » avec Cécile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Alduy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Seuil.</w:t>
      </w:r>
    </w:p>
    <w:p w14:paraId="66AD759C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2785C541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2009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Une analyse anthropologique de l’élection présidentielle entre Nicolas Sarkozy et Ségolène Royal, in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« La Communication de l’élection présidentielle de 2007 : représentation ou participation ? » sous la direction de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Phillipe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J.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Maarek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L’Harmattan</w:t>
      </w:r>
    </w:p>
    <w:p w14:paraId="51ED1173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EC34385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2004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La Communication politique française au tournant de 2002 » sous la direction de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Phillipe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J.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Maarek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L’Harmattan.</w:t>
      </w:r>
    </w:p>
    <w:p w14:paraId="7401F784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A81779F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1997 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Le Pen les mots, analyse d’un discours d’extrême droite » avec M.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Souchard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, I.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Cuminal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, V.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Wathier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Le Monde éditions</w:t>
      </w:r>
    </w:p>
    <w:p w14:paraId="23D6BB32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7FD83BFC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1995 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La communication politique locale », avec M.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Souchard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Que sais-je, P.U.F</w:t>
      </w:r>
    </w:p>
    <w:p w14:paraId="2582360C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</w:p>
    <w:p w14:paraId="0F603BCF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</w:p>
    <w:p w14:paraId="79E338AE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Articles</w:t>
      </w:r>
    </w:p>
    <w:p w14:paraId="1D026C2A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0FC51F7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6AE127E0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2017 :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Les signifiants de Marine Le Pen », Revue Savoirs et Clinique</w:t>
      </w:r>
    </w:p>
    <w:p w14:paraId="5AC3B097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205A6BBF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2015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Le FN : une duperie politique » avec Valérie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Igounet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Les études du CRIF</w:t>
      </w:r>
    </w:p>
    <w:p w14:paraId="47E43E86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1A3F871B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2012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Sarkozy n’a pas maîtrisé sa campagne », interview dans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Citazine</w:t>
      </w:r>
      <w:proofErr w:type="spellEnd"/>
    </w:p>
    <w:p w14:paraId="122EC3EB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271ECF30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2012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La démocratisation de la relation », Actes du Colloque, UPEC</w:t>
      </w:r>
    </w:p>
    <w:p w14:paraId="63FF1C7B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4CF495CA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2011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A quoi sert une bibliothèque ? », BBF, 2011, n°2</w:t>
      </w:r>
    </w:p>
    <w:p w14:paraId="5E2350EE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BE49F8B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2010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La médiathèque de Roubaix, un temps d’avance ? », BBF, 2010 n°5</w:t>
      </w:r>
    </w:p>
    <w:p w14:paraId="5CC94C3F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317EE1EE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2009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L’avenir des BDP », BBF, 2009 n°3</w:t>
      </w:r>
    </w:p>
    <w:p w14:paraId="6BAE4784" w14:textId="77777777" w:rsidR="00E80B16" w:rsidRDefault="00E80B16" w:rsidP="00E80B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17FA8DEA" w14:textId="77777777" w:rsidR="00351929" w:rsidRDefault="00351929" w:rsidP="00E80B16">
      <w:pPr>
        <w:widowControl w:val="0"/>
        <w:autoSpaceDE w:val="0"/>
        <w:autoSpaceDN w:val="0"/>
        <w:adjustRightInd w:val="0"/>
        <w:ind w:left="2120" w:hanging="2120"/>
        <w:rPr>
          <w:rFonts w:ascii="Century Gothic" w:hAnsi="Century Gothic" w:cs="Century Gothic"/>
          <w:color w:val="000000"/>
          <w:sz w:val="20"/>
          <w:szCs w:val="20"/>
        </w:rPr>
      </w:pPr>
    </w:p>
    <w:p w14:paraId="02230056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Century Gothic"/>
          <w:color w:val="000000"/>
          <w:sz w:val="20"/>
          <w:szCs w:val="20"/>
        </w:rPr>
        <w:lastRenderedPageBreak/>
        <w:t>2008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Une étude de pré-programmation par un prestataire : l’exemple de la bibliothèque de la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Ponatière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 », BBF 2008, N°2.</w:t>
      </w:r>
    </w:p>
    <w:p w14:paraId="13D08ACF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4269D715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2006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Enquêtes quantitatives, qualitatives et observation ethnographique, trois méthodes d’approche des publics », BBF décembre 2006.</w:t>
      </w:r>
    </w:p>
    <w:p w14:paraId="716D0DBA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7FB4953F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2004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Une familiarité distante », enquête sur les publics des bibliothèques municipales parisiennes, avec Yves Alix, Bulletin des Bibliothèques de France</w:t>
      </w:r>
    </w:p>
    <w:p w14:paraId="4DCE9BAE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A373D8D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2003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Etude sur les publics potentiels de la bibliothèque de l’INHA », les Nouvelles de l’INHA, Octobre</w:t>
      </w:r>
    </w:p>
    <w:p w14:paraId="04410DD0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4EBB91E5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2002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Que faire des études d’opinion », Publics, Février</w:t>
      </w:r>
    </w:p>
    <w:p w14:paraId="0CD8D3EA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754663B0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1999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A quoi et à qui sert la communication identitaire », avec Dominique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Pagès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Publics, Novembre.</w:t>
      </w:r>
    </w:p>
    <w:p w14:paraId="286B532C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386278C1" w14:textId="77777777" w:rsidR="00E80B16" w:rsidRDefault="00E80B16" w:rsidP="00E80B16">
      <w:pPr>
        <w:widowControl w:val="0"/>
        <w:autoSpaceDE w:val="0"/>
        <w:autoSpaceDN w:val="0"/>
        <w:adjustRightInd w:val="0"/>
        <w:spacing w:after="60"/>
        <w:ind w:left="2120" w:hanging="2120"/>
        <w:jc w:val="both"/>
        <w:rPr>
          <w:rFonts w:ascii="Century Gothic" w:hAnsi="Century Gothic" w:cs="Century Gothic"/>
          <w:color w:val="141414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1998 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</w:t>
      </w:r>
      <w:r>
        <w:rPr>
          <w:rFonts w:ascii="Century Gothic" w:hAnsi="Century Gothic" w:cs="Century Gothic"/>
          <w:color w:val="141414"/>
          <w:sz w:val="20"/>
          <w:szCs w:val="20"/>
        </w:rPr>
        <w:t>Communication publique et médias antagonisme ou partenariat ? », CECCOPOP</w:t>
      </w:r>
    </w:p>
    <w:p w14:paraId="34BF5FAD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2CC64857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1997 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« L’inconnue des abstentionnistes », Le Monde du 21/05/97</w:t>
      </w:r>
    </w:p>
    <w:p w14:paraId="4DD1F8F0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B47E608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1996 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Les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Eurockéennes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de Belfort : un monde à part » avec Virginie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Wathier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in “ Les Jeunes, pratiques culturelles et engagements collectifs ”, Archives Départementales, Belfort.</w:t>
      </w:r>
    </w:p>
    <w:p w14:paraId="60508863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C8D22BF" w14:textId="77777777" w:rsidR="00E80B16" w:rsidRDefault="00E80B16" w:rsidP="00E80B16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1994 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Les enjeux politiques de la communication locale » avec Maryse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Souchard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, Com et organisation, GREC/O ISIC Bordeaux III, La communication locale.</w:t>
      </w:r>
    </w:p>
    <w:p w14:paraId="1D7AB8A1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0809B7A8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1993 :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« Le Rap, marginalité et discours politique » avec M.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Souchard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</w:p>
    <w:p w14:paraId="77D76039" w14:textId="77777777" w:rsidR="00E80B16" w:rsidRDefault="00E80B16" w:rsidP="00E80B16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L’Aquarium, CNRS URA 984- IEP, Rennes I</w:t>
      </w:r>
    </w:p>
    <w:p w14:paraId="1C9373C1" w14:textId="77777777" w:rsidR="00E80B16" w:rsidRDefault="00E80B16" w:rsidP="00E80B1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5FCC6F21" w14:textId="77777777" w:rsidR="00044312" w:rsidRDefault="00044312"/>
    <w:sectPr w:rsidR="00044312" w:rsidSect="00972A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6"/>
    <w:rsid w:val="00044312"/>
    <w:rsid w:val="00351929"/>
    <w:rsid w:val="00E80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12B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wahnich</dc:creator>
  <cp:keywords/>
  <dc:description/>
  <cp:lastModifiedBy>stephane wahnich</cp:lastModifiedBy>
  <cp:revision>2</cp:revision>
  <dcterms:created xsi:type="dcterms:W3CDTF">2019-01-09T15:31:00Z</dcterms:created>
  <dcterms:modified xsi:type="dcterms:W3CDTF">2019-01-09T15:35:00Z</dcterms:modified>
</cp:coreProperties>
</file>