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77F" w:rsidRPr="00133FB9" w:rsidRDefault="00A4377F" w:rsidP="00133FB9">
      <w:pPr>
        <w:rPr>
          <w:rtl/>
        </w:rPr>
      </w:pPr>
      <w:r w:rsidRPr="00133FB9">
        <w:rPr>
          <w:rFonts w:hint="cs"/>
          <w:rtl/>
        </w:rPr>
        <w:t> </w:t>
      </w:r>
    </w:p>
    <w:p w:rsidR="00805F1B" w:rsidRPr="00133FB9" w:rsidRDefault="00805F1B" w:rsidP="00133FB9">
      <w:pPr>
        <w:rPr>
          <w:rtl/>
        </w:rPr>
      </w:pPr>
    </w:p>
    <w:p w:rsidR="00F43B13" w:rsidRPr="00133FB9" w:rsidRDefault="00F43B13" w:rsidP="00133FB9">
      <w:pPr>
        <w:rPr>
          <w:rtl/>
        </w:rPr>
      </w:pPr>
    </w:p>
    <w:tbl>
      <w:tblPr>
        <w:tblW w:w="9750" w:type="dxa"/>
        <w:tblCellSpacing w:w="0" w:type="dxa"/>
        <w:shd w:val="clear" w:color="auto" w:fill="073C63"/>
        <w:tblCellMar>
          <w:left w:w="0" w:type="dxa"/>
          <w:right w:w="0" w:type="dxa"/>
        </w:tblCellMar>
        <w:tblLook w:val="04A0" w:firstRow="1" w:lastRow="0" w:firstColumn="1" w:lastColumn="0" w:noHBand="0" w:noVBand="1"/>
      </w:tblPr>
      <w:tblGrid>
        <w:gridCol w:w="9750"/>
      </w:tblGrid>
      <w:tr w:rsidR="00F43B13" w:rsidRPr="00133FB9" w:rsidTr="00F43B13">
        <w:trPr>
          <w:tblCellSpacing w:w="0" w:type="dxa"/>
        </w:trPr>
        <w:tc>
          <w:tcPr>
            <w:tcW w:w="0" w:type="auto"/>
            <w:shd w:val="clear" w:color="auto" w:fill="073C63"/>
            <w:vAlign w:val="center"/>
            <w:hideMark/>
          </w:tcPr>
          <w:p w:rsidR="00F43B13" w:rsidRPr="00133FB9" w:rsidRDefault="00F43B13" w:rsidP="00133FB9">
            <w:r w:rsidRPr="00133FB9">
              <w:t>THE BAR-HILLEL COLLOQUIUM FOR THE HISTORY, PHILOSOPHY</w:t>
            </w:r>
            <w:r w:rsidRPr="00133FB9">
              <w:br/>
              <w:t>AND SOCIOLOGY OF SCIENCE</w:t>
            </w:r>
            <w:r w:rsidRPr="00133FB9">
              <w:br/>
              <w:t>21ST ANNUAL SERIES 2001 - 2002</w:t>
            </w:r>
          </w:p>
        </w:tc>
      </w:tr>
      <w:tr w:rsidR="00F43B13" w:rsidRPr="00133FB9" w:rsidTr="00F43B13">
        <w:trPr>
          <w:tblCellSpacing w:w="0" w:type="dxa"/>
        </w:trPr>
        <w:tc>
          <w:tcPr>
            <w:tcW w:w="0" w:type="auto"/>
            <w:shd w:val="clear" w:color="auto" w:fill="073C63"/>
            <w:vAlign w:val="center"/>
            <w:hideMark/>
          </w:tcPr>
          <w:p w:rsidR="00F43B13" w:rsidRPr="00133FB9" w:rsidRDefault="00F43B13" w:rsidP="00133FB9">
            <w:r w:rsidRPr="00133FB9">
              <w:t> </w:t>
            </w:r>
          </w:p>
        </w:tc>
      </w:tr>
      <w:tr w:rsidR="00F43B13" w:rsidRPr="00133FB9" w:rsidTr="00F43B13">
        <w:trPr>
          <w:tblCellSpacing w:w="0" w:type="dxa"/>
        </w:trPr>
        <w:tc>
          <w:tcPr>
            <w:tcW w:w="0" w:type="auto"/>
            <w:shd w:val="clear" w:color="auto" w:fill="073C63"/>
            <w:vAlign w:val="center"/>
            <w:hideMark/>
          </w:tcPr>
          <w:p w:rsidR="00F43B13" w:rsidRPr="00133FB9" w:rsidRDefault="00F43B13" w:rsidP="00133FB9">
            <w:r w:rsidRPr="00133FB9">
              <w:t>The Edelstein Center for the History and Philosophy of Science, Technology</w:t>
            </w:r>
            <w:r w:rsidRPr="00133FB9">
              <w:br/>
              <w:t>and Medicine, The Hebrew University of Jerusalem</w:t>
            </w:r>
            <w:r w:rsidRPr="00133FB9">
              <w:br/>
              <w:t>The Van Leer Jerusalem Institute</w:t>
            </w:r>
            <w:r w:rsidRPr="00133FB9">
              <w:br/>
              <w:t>The Cohn Institute for the History and Philosophy of Science and Ideas, Tel Aviv University</w:t>
            </w:r>
          </w:p>
        </w:tc>
      </w:tr>
      <w:tr w:rsidR="00F43B13" w:rsidRPr="00133FB9" w:rsidTr="00F43B13">
        <w:trPr>
          <w:tblCellSpacing w:w="0" w:type="dxa"/>
        </w:trPr>
        <w:tc>
          <w:tcPr>
            <w:tcW w:w="0" w:type="auto"/>
            <w:shd w:val="clear" w:color="auto" w:fill="073C63"/>
            <w:vAlign w:val="center"/>
            <w:hideMark/>
          </w:tcPr>
          <w:p w:rsidR="00F43B13" w:rsidRPr="00133FB9" w:rsidRDefault="00F43B13" w:rsidP="00133FB9">
            <w:r w:rsidRPr="00133FB9">
              <w:t> </w:t>
            </w:r>
          </w:p>
        </w:tc>
      </w:tr>
      <w:tr w:rsidR="00F43B13" w:rsidRPr="00133FB9" w:rsidTr="00F43B13">
        <w:trPr>
          <w:tblCellSpacing w:w="0" w:type="dxa"/>
        </w:trPr>
        <w:tc>
          <w:tcPr>
            <w:tcW w:w="0" w:type="auto"/>
            <w:shd w:val="clear" w:color="auto" w:fill="073C63"/>
            <w:vAlign w:val="center"/>
            <w:hideMark/>
          </w:tcPr>
          <w:tbl>
            <w:tblPr>
              <w:tblW w:w="9750" w:type="dxa"/>
              <w:tblCellSpacing w:w="0" w:type="dxa"/>
              <w:tblCellMar>
                <w:left w:w="0" w:type="dxa"/>
                <w:right w:w="0" w:type="dxa"/>
              </w:tblCellMar>
              <w:tblLook w:val="04A0" w:firstRow="1" w:lastRow="0" w:firstColumn="1" w:lastColumn="0" w:noHBand="0" w:noVBand="1"/>
            </w:tblPr>
            <w:tblGrid>
              <w:gridCol w:w="2580"/>
              <w:gridCol w:w="480"/>
              <w:gridCol w:w="3630"/>
              <w:gridCol w:w="510"/>
              <w:gridCol w:w="2550"/>
            </w:tblGrid>
            <w:tr w:rsidR="00F43B13" w:rsidRPr="00133FB9">
              <w:trPr>
                <w:tblCellSpacing w:w="0" w:type="dxa"/>
              </w:trPr>
              <w:tc>
                <w:tcPr>
                  <w:tcW w:w="2580" w:type="dxa"/>
                  <w:hideMark/>
                </w:tcPr>
                <w:p w:rsidR="00F43B13" w:rsidRPr="00133FB9" w:rsidRDefault="00F43B13" w:rsidP="00133FB9">
                  <w:r w:rsidRPr="00133FB9">
                    <w:t>1. Wednesday, November 7, 2001</w:t>
                  </w:r>
                </w:p>
              </w:tc>
              <w:tc>
                <w:tcPr>
                  <w:tcW w:w="480" w:type="dxa"/>
                  <w:hideMark/>
                </w:tcPr>
                <w:p w:rsidR="00F43B13" w:rsidRPr="00133FB9" w:rsidRDefault="00F43B13" w:rsidP="00133FB9">
                  <w:r w:rsidRPr="00133FB9">
                    <w:t> </w:t>
                  </w:r>
                </w:p>
              </w:tc>
              <w:tc>
                <w:tcPr>
                  <w:tcW w:w="3630" w:type="dxa"/>
                  <w:hideMark/>
                </w:tcPr>
                <w:p w:rsidR="00F43B13" w:rsidRPr="00133FB9" w:rsidRDefault="00F43B13" w:rsidP="00133FB9">
                  <w:r w:rsidRPr="00133FB9">
                    <w:t>Adi Ophir, Tel Aviv University</w:t>
                  </w:r>
                  <w:r w:rsidRPr="00133FB9">
                    <w:br/>
                    <w:t>Catastrophe, Globalization, and Moral Technologies</w:t>
                  </w:r>
                  <w:r w:rsidRPr="00133FB9">
                    <w:br/>
                    <w:t>Commentator: Ronen Shamir, Tel Aviv University</w:t>
                  </w:r>
                </w:p>
              </w:tc>
              <w:tc>
                <w:tcPr>
                  <w:tcW w:w="510" w:type="dxa"/>
                  <w:hideMark/>
                </w:tcPr>
                <w:p w:rsidR="00F43B13" w:rsidRPr="00133FB9" w:rsidRDefault="00F43B13" w:rsidP="00133FB9">
                  <w:r w:rsidRPr="00133FB9">
                    <w:t> </w:t>
                  </w:r>
                </w:p>
              </w:tc>
              <w:tc>
                <w:tcPr>
                  <w:tcW w:w="2550" w:type="dxa"/>
                  <w:hideMark/>
                </w:tcPr>
                <w:p w:rsidR="00F43B13" w:rsidRPr="00133FB9" w:rsidRDefault="00F43B13" w:rsidP="00133FB9">
                  <w:r w:rsidRPr="00133FB9">
                    <w:t>Jerusalem</w:t>
                  </w:r>
                </w:p>
              </w:tc>
            </w:tr>
            <w:tr w:rsidR="00F43B13" w:rsidRPr="00133FB9">
              <w:trPr>
                <w:tblCellSpacing w:w="0" w:type="dxa"/>
              </w:trPr>
              <w:tc>
                <w:tcPr>
                  <w:tcW w:w="2580" w:type="dxa"/>
                  <w:hideMark/>
                </w:tcPr>
                <w:p w:rsidR="00F43B13" w:rsidRPr="00133FB9" w:rsidRDefault="00F43B13" w:rsidP="00133FB9">
                  <w:r w:rsidRPr="00133FB9">
                    <w:t> </w:t>
                  </w:r>
                </w:p>
              </w:tc>
              <w:tc>
                <w:tcPr>
                  <w:tcW w:w="480" w:type="dxa"/>
                  <w:hideMark/>
                </w:tcPr>
                <w:p w:rsidR="00F43B13" w:rsidRPr="00133FB9" w:rsidRDefault="00F43B13" w:rsidP="00133FB9">
                  <w:r w:rsidRPr="00133FB9">
                    <w:t> </w:t>
                  </w:r>
                </w:p>
              </w:tc>
              <w:tc>
                <w:tcPr>
                  <w:tcW w:w="3630" w:type="dxa"/>
                  <w:hideMark/>
                </w:tcPr>
                <w:p w:rsidR="00F43B13" w:rsidRPr="00133FB9" w:rsidRDefault="00F43B13" w:rsidP="00133FB9">
                  <w:r w:rsidRPr="00133FB9">
                    <w:t> </w:t>
                  </w:r>
                </w:p>
              </w:tc>
              <w:tc>
                <w:tcPr>
                  <w:tcW w:w="510" w:type="dxa"/>
                  <w:hideMark/>
                </w:tcPr>
                <w:p w:rsidR="00F43B13" w:rsidRPr="00133FB9" w:rsidRDefault="00F43B13" w:rsidP="00133FB9">
                  <w:r w:rsidRPr="00133FB9">
                    <w:t> </w:t>
                  </w:r>
                </w:p>
              </w:tc>
              <w:tc>
                <w:tcPr>
                  <w:tcW w:w="2550" w:type="dxa"/>
                  <w:hideMark/>
                </w:tcPr>
                <w:p w:rsidR="00F43B13" w:rsidRPr="00133FB9" w:rsidRDefault="00F43B13" w:rsidP="00133FB9">
                  <w:r w:rsidRPr="00133FB9">
                    <w:t> </w:t>
                  </w:r>
                </w:p>
              </w:tc>
            </w:tr>
            <w:tr w:rsidR="00F43B13" w:rsidRPr="00133FB9">
              <w:trPr>
                <w:tblCellSpacing w:w="0" w:type="dxa"/>
              </w:trPr>
              <w:tc>
                <w:tcPr>
                  <w:tcW w:w="2580" w:type="dxa"/>
                  <w:hideMark/>
                </w:tcPr>
                <w:p w:rsidR="00F43B13" w:rsidRPr="00133FB9" w:rsidRDefault="00F43B13" w:rsidP="00133FB9">
                  <w:r w:rsidRPr="00133FB9">
                    <w:t>2. Monday, December 17, 2001</w:t>
                  </w:r>
                </w:p>
              </w:tc>
              <w:tc>
                <w:tcPr>
                  <w:tcW w:w="480" w:type="dxa"/>
                  <w:hideMark/>
                </w:tcPr>
                <w:p w:rsidR="00F43B13" w:rsidRPr="00133FB9" w:rsidRDefault="00F43B13" w:rsidP="00133FB9">
                  <w:r w:rsidRPr="00133FB9">
                    <w:t> </w:t>
                  </w:r>
                </w:p>
              </w:tc>
              <w:tc>
                <w:tcPr>
                  <w:tcW w:w="3630" w:type="dxa"/>
                  <w:hideMark/>
                </w:tcPr>
                <w:p w:rsidR="00F43B13" w:rsidRPr="00133FB9" w:rsidRDefault="00F43B13" w:rsidP="00133FB9">
                  <w:r w:rsidRPr="00133FB9">
                    <w:rPr>
                      <w:rtl/>
                    </w:rPr>
                    <w:t>ד"ר ליה אטינגר</w:t>
                  </w:r>
                  <w:r w:rsidRPr="00133FB9">
                    <w:t> </w:t>
                  </w:r>
                  <w:r w:rsidRPr="00133FB9">
                    <w:br/>
                  </w:r>
                  <w:r w:rsidRPr="00133FB9">
                    <w:rPr>
                      <w:rtl/>
                    </w:rPr>
                    <w:t>טביעת הרגל האקולוגית:גישות חדשות</w:t>
                  </w:r>
                  <w:r w:rsidRPr="00133FB9">
                    <w:br/>
                  </w:r>
                  <w:r w:rsidRPr="00133FB9">
                    <w:rPr>
                      <w:rtl/>
                    </w:rPr>
                    <w:t>פרופ' חוה יבלונקה</w:t>
                  </w:r>
                  <w:r w:rsidRPr="00133FB9">
                    <w:br/>
                    <w:t>Tel Aviv University</w:t>
                  </w:r>
                </w:p>
              </w:tc>
              <w:tc>
                <w:tcPr>
                  <w:tcW w:w="510" w:type="dxa"/>
                  <w:hideMark/>
                </w:tcPr>
                <w:p w:rsidR="00F43B13" w:rsidRPr="00133FB9" w:rsidRDefault="00F43B13" w:rsidP="00133FB9">
                  <w:r w:rsidRPr="00133FB9">
                    <w:t> </w:t>
                  </w:r>
                </w:p>
              </w:tc>
              <w:tc>
                <w:tcPr>
                  <w:tcW w:w="2550" w:type="dxa"/>
                  <w:hideMark/>
                </w:tcPr>
                <w:p w:rsidR="00F43B13" w:rsidRPr="00133FB9" w:rsidRDefault="00F43B13" w:rsidP="00133FB9">
                  <w:r w:rsidRPr="00133FB9">
                    <w:t>Tel Aviv</w:t>
                  </w:r>
                </w:p>
              </w:tc>
            </w:tr>
            <w:tr w:rsidR="00F43B13" w:rsidRPr="00133FB9">
              <w:trPr>
                <w:tblCellSpacing w:w="0" w:type="dxa"/>
              </w:trPr>
              <w:tc>
                <w:tcPr>
                  <w:tcW w:w="2580" w:type="dxa"/>
                  <w:hideMark/>
                </w:tcPr>
                <w:p w:rsidR="00F43B13" w:rsidRPr="00133FB9" w:rsidRDefault="00F43B13" w:rsidP="00133FB9">
                  <w:r w:rsidRPr="00133FB9">
                    <w:t> </w:t>
                  </w:r>
                </w:p>
              </w:tc>
              <w:tc>
                <w:tcPr>
                  <w:tcW w:w="480" w:type="dxa"/>
                  <w:hideMark/>
                </w:tcPr>
                <w:p w:rsidR="00F43B13" w:rsidRPr="00133FB9" w:rsidRDefault="00F43B13" w:rsidP="00133FB9">
                  <w:r w:rsidRPr="00133FB9">
                    <w:t> </w:t>
                  </w:r>
                </w:p>
              </w:tc>
              <w:tc>
                <w:tcPr>
                  <w:tcW w:w="3630" w:type="dxa"/>
                  <w:hideMark/>
                </w:tcPr>
                <w:p w:rsidR="00F43B13" w:rsidRPr="00133FB9" w:rsidRDefault="00F43B13" w:rsidP="00133FB9">
                  <w:r w:rsidRPr="00133FB9">
                    <w:t> </w:t>
                  </w:r>
                </w:p>
              </w:tc>
              <w:tc>
                <w:tcPr>
                  <w:tcW w:w="510" w:type="dxa"/>
                  <w:hideMark/>
                </w:tcPr>
                <w:p w:rsidR="00F43B13" w:rsidRPr="00133FB9" w:rsidRDefault="00F43B13" w:rsidP="00133FB9">
                  <w:r w:rsidRPr="00133FB9">
                    <w:t> </w:t>
                  </w:r>
                </w:p>
              </w:tc>
              <w:tc>
                <w:tcPr>
                  <w:tcW w:w="2550" w:type="dxa"/>
                  <w:hideMark/>
                </w:tcPr>
                <w:p w:rsidR="00F43B13" w:rsidRPr="00133FB9" w:rsidRDefault="00F43B13" w:rsidP="00133FB9">
                  <w:r w:rsidRPr="00133FB9">
                    <w:t> </w:t>
                  </w:r>
                </w:p>
              </w:tc>
            </w:tr>
            <w:tr w:rsidR="00F43B13" w:rsidRPr="00133FB9">
              <w:trPr>
                <w:tblCellSpacing w:w="0" w:type="dxa"/>
              </w:trPr>
              <w:tc>
                <w:tcPr>
                  <w:tcW w:w="2580" w:type="dxa"/>
                  <w:hideMark/>
                </w:tcPr>
                <w:p w:rsidR="00F43B13" w:rsidRPr="00133FB9" w:rsidRDefault="00F43B13" w:rsidP="00133FB9">
                  <w:r w:rsidRPr="00133FB9">
                    <w:t>3. Wednesday, January 9, 2002</w:t>
                  </w:r>
                </w:p>
              </w:tc>
              <w:tc>
                <w:tcPr>
                  <w:tcW w:w="480" w:type="dxa"/>
                  <w:hideMark/>
                </w:tcPr>
                <w:p w:rsidR="00F43B13" w:rsidRPr="00133FB9" w:rsidRDefault="00F43B13" w:rsidP="00133FB9">
                  <w:r w:rsidRPr="00133FB9">
                    <w:t> </w:t>
                  </w:r>
                </w:p>
              </w:tc>
              <w:tc>
                <w:tcPr>
                  <w:tcW w:w="3630" w:type="dxa"/>
                  <w:hideMark/>
                </w:tcPr>
                <w:p w:rsidR="00F43B13" w:rsidRPr="00133FB9" w:rsidRDefault="00F43B13" w:rsidP="00133FB9">
                  <w:r w:rsidRPr="00133FB9">
                    <w:t>Peter Geimer, Max Planck Institute for the History of Science, Berlin</w:t>
                  </w:r>
                  <w:r w:rsidRPr="00133FB9">
                    <w:br/>
                    <w:t>The 'Optical Unconscious'. Images of the Invisible</w:t>
                  </w:r>
                  <w:r w:rsidRPr="00133FB9">
                    <w:br/>
                    <w:t>Commentator: Gabriel Motzkin</w:t>
                  </w:r>
                  <w:r w:rsidRPr="00133FB9">
                    <w:br/>
                    <w:t>The Hebrew University of Jerusalem</w:t>
                  </w:r>
                </w:p>
              </w:tc>
              <w:tc>
                <w:tcPr>
                  <w:tcW w:w="510" w:type="dxa"/>
                  <w:hideMark/>
                </w:tcPr>
                <w:p w:rsidR="00F43B13" w:rsidRPr="00133FB9" w:rsidRDefault="00F43B13" w:rsidP="00133FB9">
                  <w:r w:rsidRPr="00133FB9">
                    <w:t> </w:t>
                  </w:r>
                </w:p>
              </w:tc>
              <w:tc>
                <w:tcPr>
                  <w:tcW w:w="2550" w:type="dxa"/>
                  <w:hideMark/>
                </w:tcPr>
                <w:p w:rsidR="00F43B13" w:rsidRPr="00133FB9" w:rsidRDefault="00F43B13" w:rsidP="00133FB9">
                  <w:r w:rsidRPr="00133FB9">
                    <w:t>Jerusalem</w:t>
                  </w:r>
                </w:p>
              </w:tc>
            </w:tr>
            <w:tr w:rsidR="00F43B13" w:rsidRPr="00133FB9">
              <w:trPr>
                <w:tblCellSpacing w:w="0" w:type="dxa"/>
              </w:trPr>
              <w:tc>
                <w:tcPr>
                  <w:tcW w:w="2580" w:type="dxa"/>
                  <w:hideMark/>
                </w:tcPr>
                <w:p w:rsidR="00F43B13" w:rsidRPr="00133FB9" w:rsidRDefault="00F43B13" w:rsidP="00133FB9">
                  <w:r w:rsidRPr="00133FB9">
                    <w:t> </w:t>
                  </w:r>
                </w:p>
              </w:tc>
              <w:tc>
                <w:tcPr>
                  <w:tcW w:w="480" w:type="dxa"/>
                  <w:hideMark/>
                </w:tcPr>
                <w:p w:rsidR="00F43B13" w:rsidRPr="00133FB9" w:rsidRDefault="00F43B13" w:rsidP="00133FB9">
                  <w:r w:rsidRPr="00133FB9">
                    <w:t> </w:t>
                  </w:r>
                </w:p>
              </w:tc>
              <w:tc>
                <w:tcPr>
                  <w:tcW w:w="3630" w:type="dxa"/>
                  <w:hideMark/>
                </w:tcPr>
                <w:p w:rsidR="00F43B13" w:rsidRPr="00133FB9" w:rsidRDefault="00F43B13" w:rsidP="00133FB9">
                  <w:r w:rsidRPr="00133FB9">
                    <w:t> </w:t>
                  </w:r>
                </w:p>
              </w:tc>
              <w:tc>
                <w:tcPr>
                  <w:tcW w:w="510" w:type="dxa"/>
                  <w:hideMark/>
                </w:tcPr>
                <w:p w:rsidR="00F43B13" w:rsidRPr="00133FB9" w:rsidRDefault="00F43B13" w:rsidP="00133FB9">
                  <w:r w:rsidRPr="00133FB9">
                    <w:t> </w:t>
                  </w:r>
                </w:p>
              </w:tc>
              <w:tc>
                <w:tcPr>
                  <w:tcW w:w="2550" w:type="dxa"/>
                  <w:hideMark/>
                </w:tcPr>
                <w:p w:rsidR="00F43B13" w:rsidRPr="00133FB9" w:rsidRDefault="00F43B13" w:rsidP="00133FB9">
                  <w:r w:rsidRPr="00133FB9">
                    <w:t> </w:t>
                  </w:r>
                </w:p>
              </w:tc>
            </w:tr>
            <w:tr w:rsidR="00F43B13" w:rsidRPr="00133FB9">
              <w:trPr>
                <w:tblCellSpacing w:w="0" w:type="dxa"/>
              </w:trPr>
              <w:tc>
                <w:tcPr>
                  <w:tcW w:w="2580" w:type="dxa"/>
                  <w:hideMark/>
                </w:tcPr>
                <w:p w:rsidR="00F43B13" w:rsidRPr="00133FB9" w:rsidRDefault="00F43B13" w:rsidP="00133FB9">
                  <w:r w:rsidRPr="00133FB9">
                    <w:t>4. Monday, March 18, 2002</w:t>
                  </w:r>
                </w:p>
              </w:tc>
              <w:tc>
                <w:tcPr>
                  <w:tcW w:w="480" w:type="dxa"/>
                  <w:hideMark/>
                </w:tcPr>
                <w:p w:rsidR="00F43B13" w:rsidRPr="00133FB9" w:rsidRDefault="00F43B13" w:rsidP="00133FB9">
                  <w:r w:rsidRPr="00133FB9">
                    <w:t> </w:t>
                  </w:r>
                </w:p>
              </w:tc>
              <w:tc>
                <w:tcPr>
                  <w:tcW w:w="3630" w:type="dxa"/>
                  <w:hideMark/>
                </w:tcPr>
                <w:p w:rsidR="00F43B13" w:rsidRPr="00133FB9" w:rsidRDefault="00F43B13" w:rsidP="00133FB9">
                  <w:r w:rsidRPr="00133FB9">
                    <w:t>Mara Beller, The Hebrew University of Jerusalem</w:t>
                  </w:r>
                  <w:r w:rsidRPr="00133FB9">
                    <w:br/>
                    <w:t>Quantum Dialogue - The Other in Science and in Literature </w:t>
                  </w:r>
                  <w:r w:rsidRPr="00133FB9">
                    <w:br/>
                    <w:t>Commentator: Menachem Fisch, Tel Aviv University</w:t>
                  </w:r>
                </w:p>
              </w:tc>
              <w:tc>
                <w:tcPr>
                  <w:tcW w:w="510" w:type="dxa"/>
                  <w:hideMark/>
                </w:tcPr>
                <w:p w:rsidR="00F43B13" w:rsidRPr="00133FB9" w:rsidRDefault="00F43B13" w:rsidP="00133FB9">
                  <w:r w:rsidRPr="00133FB9">
                    <w:t> </w:t>
                  </w:r>
                </w:p>
              </w:tc>
              <w:tc>
                <w:tcPr>
                  <w:tcW w:w="2550" w:type="dxa"/>
                  <w:hideMark/>
                </w:tcPr>
                <w:p w:rsidR="00F43B13" w:rsidRPr="00133FB9" w:rsidRDefault="00F43B13" w:rsidP="00133FB9">
                  <w:r w:rsidRPr="00133FB9">
                    <w:t>Tel Aviv</w:t>
                  </w:r>
                </w:p>
              </w:tc>
            </w:tr>
            <w:tr w:rsidR="00F43B13" w:rsidRPr="00133FB9">
              <w:trPr>
                <w:tblCellSpacing w:w="0" w:type="dxa"/>
              </w:trPr>
              <w:tc>
                <w:tcPr>
                  <w:tcW w:w="2580" w:type="dxa"/>
                  <w:hideMark/>
                </w:tcPr>
                <w:p w:rsidR="00F43B13" w:rsidRPr="00133FB9" w:rsidRDefault="00F43B13" w:rsidP="00133FB9">
                  <w:r w:rsidRPr="00133FB9">
                    <w:t> </w:t>
                  </w:r>
                </w:p>
              </w:tc>
              <w:tc>
                <w:tcPr>
                  <w:tcW w:w="480" w:type="dxa"/>
                  <w:hideMark/>
                </w:tcPr>
                <w:p w:rsidR="00F43B13" w:rsidRPr="00133FB9" w:rsidRDefault="00F43B13" w:rsidP="00133FB9">
                  <w:r w:rsidRPr="00133FB9">
                    <w:t> </w:t>
                  </w:r>
                </w:p>
              </w:tc>
              <w:tc>
                <w:tcPr>
                  <w:tcW w:w="3630" w:type="dxa"/>
                  <w:hideMark/>
                </w:tcPr>
                <w:p w:rsidR="00F43B13" w:rsidRPr="00133FB9" w:rsidRDefault="00F43B13" w:rsidP="00133FB9">
                  <w:r w:rsidRPr="00133FB9">
                    <w:t> </w:t>
                  </w:r>
                </w:p>
              </w:tc>
              <w:tc>
                <w:tcPr>
                  <w:tcW w:w="510" w:type="dxa"/>
                  <w:hideMark/>
                </w:tcPr>
                <w:p w:rsidR="00F43B13" w:rsidRPr="00133FB9" w:rsidRDefault="00F43B13" w:rsidP="00133FB9">
                  <w:r w:rsidRPr="00133FB9">
                    <w:t> </w:t>
                  </w:r>
                </w:p>
              </w:tc>
              <w:tc>
                <w:tcPr>
                  <w:tcW w:w="2550" w:type="dxa"/>
                  <w:hideMark/>
                </w:tcPr>
                <w:p w:rsidR="00F43B13" w:rsidRPr="00133FB9" w:rsidRDefault="00F43B13" w:rsidP="00133FB9">
                  <w:r w:rsidRPr="00133FB9">
                    <w:t> </w:t>
                  </w:r>
                </w:p>
              </w:tc>
            </w:tr>
            <w:tr w:rsidR="00F43B13" w:rsidRPr="00133FB9">
              <w:trPr>
                <w:tblCellSpacing w:w="0" w:type="dxa"/>
              </w:trPr>
              <w:tc>
                <w:tcPr>
                  <w:tcW w:w="2580" w:type="dxa"/>
                  <w:hideMark/>
                </w:tcPr>
                <w:p w:rsidR="00F43B13" w:rsidRPr="00133FB9" w:rsidRDefault="00F43B13" w:rsidP="00133FB9">
                  <w:r w:rsidRPr="00133FB9">
                    <w:t>5. Wednesday, April 10, 2002</w:t>
                  </w:r>
                </w:p>
              </w:tc>
              <w:tc>
                <w:tcPr>
                  <w:tcW w:w="480" w:type="dxa"/>
                  <w:hideMark/>
                </w:tcPr>
                <w:p w:rsidR="00F43B13" w:rsidRPr="00133FB9" w:rsidRDefault="00F43B13" w:rsidP="00133FB9">
                  <w:r w:rsidRPr="00133FB9">
                    <w:t> </w:t>
                  </w:r>
                </w:p>
              </w:tc>
              <w:tc>
                <w:tcPr>
                  <w:tcW w:w="3630" w:type="dxa"/>
                  <w:hideMark/>
                </w:tcPr>
                <w:p w:rsidR="00F43B13" w:rsidRPr="00133FB9" w:rsidRDefault="00F43B13" w:rsidP="00133FB9">
                  <w:r w:rsidRPr="00133FB9">
                    <w:t>Allison Coudert, Arizona State University</w:t>
                  </w:r>
                  <w:r w:rsidRPr="00133FB9">
                    <w:br/>
                    <w:t>The Kabbalah, Science, and Enlightenment </w:t>
                  </w:r>
                  <w:r w:rsidRPr="00133FB9">
                    <w:br/>
                    <w:t>Commentator: Rivka Feldhay, Tel Aviv University</w:t>
                  </w:r>
                </w:p>
              </w:tc>
              <w:tc>
                <w:tcPr>
                  <w:tcW w:w="510" w:type="dxa"/>
                  <w:hideMark/>
                </w:tcPr>
                <w:p w:rsidR="00F43B13" w:rsidRPr="00133FB9" w:rsidRDefault="00F43B13" w:rsidP="00133FB9">
                  <w:r w:rsidRPr="00133FB9">
                    <w:t> </w:t>
                  </w:r>
                </w:p>
              </w:tc>
              <w:tc>
                <w:tcPr>
                  <w:tcW w:w="2550" w:type="dxa"/>
                  <w:hideMark/>
                </w:tcPr>
                <w:p w:rsidR="00F43B13" w:rsidRPr="00133FB9" w:rsidRDefault="00F43B13" w:rsidP="00133FB9">
                  <w:r w:rsidRPr="00133FB9">
                    <w:t>Jerusalem</w:t>
                  </w:r>
                </w:p>
              </w:tc>
            </w:tr>
            <w:tr w:rsidR="00F43B13" w:rsidRPr="00133FB9">
              <w:trPr>
                <w:tblCellSpacing w:w="0" w:type="dxa"/>
              </w:trPr>
              <w:tc>
                <w:tcPr>
                  <w:tcW w:w="2580" w:type="dxa"/>
                  <w:hideMark/>
                </w:tcPr>
                <w:p w:rsidR="00F43B13" w:rsidRPr="00133FB9" w:rsidRDefault="00F43B13" w:rsidP="00133FB9">
                  <w:r w:rsidRPr="00133FB9">
                    <w:t> </w:t>
                  </w:r>
                </w:p>
              </w:tc>
              <w:tc>
                <w:tcPr>
                  <w:tcW w:w="480" w:type="dxa"/>
                  <w:hideMark/>
                </w:tcPr>
                <w:p w:rsidR="00F43B13" w:rsidRPr="00133FB9" w:rsidRDefault="00F43B13" w:rsidP="00133FB9">
                  <w:r w:rsidRPr="00133FB9">
                    <w:t> </w:t>
                  </w:r>
                </w:p>
              </w:tc>
              <w:tc>
                <w:tcPr>
                  <w:tcW w:w="3630" w:type="dxa"/>
                  <w:hideMark/>
                </w:tcPr>
                <w:p w:rsidR="00F43B13" w:rsidRPr="00133FB9" w:rsidRDefault="00F43B13" w:rsidP="00133FB9">
                  <w:r w:rsidRPr="00133FB9">
                    <w:t> </w:t>
                  </w:r>
                </w:p>
              </w:tc>
              <w:tc>
                <w:tcPr>
                  <w:tcW w:w="510" w:type="dxa"/>
                  <w:hideMark/>
                </w:tcPr>
                <w:p w:rsidR="00F43B13" w:rsidRPr="00133FB9" w:rsidRDefault="00F43B13" w:rsidP="00133FB9">
                  <w:r w:rsidRPr="00133FB9">
                    <w:t> </w:t>
                  </w:r>
                </w:p>
              </w:tc>
              <w:tc>
                <w:tcPr>
                  <w:tcW w:w="2550" w:type="dxa"/>
                  <w:hideMark/>
                </w:tcPr>
                <w:p w:rsidR="00F43B13" w:rsidRPr="00133FB9" w:rsidRDefault="00F43B13" w:rsidP="00133FB9">
                  <w:r w:rsidRPr="00133FB9">
                    <w:t> </w:t>
                  </w:r>
                </w:p>
              </w:tc>
            </w:tr>
            <w:tr w:rsidR="00F43B13" w:rsidRPr="00133FB9">
              <w:trPr>
                <w:tblCellSpacing w:w="0" w:type="dxa"/>
              </w:trPr>
              <w:tc>
                <w:tcPr>
                  <w:tcW w:w="2580" w:type="dxa"/>
                  <w:hideMark/>
                </w:tcPr>
                <w:p w:rsidR="00F43B13" w:rsidRPr="00133FB9" w:rsidRDefault="00F43B13" w:rsidP="00133FB9">
                  <w:r w:rsidRPr="00133FB9">
                    <w:t>6. Monday, May 6, 2002</w:t>
                  </w:r>
                </w:p>
              </w:tc>
              <w:tc>
                <w:tcPr>
                  <w:tcW w:w="480" w:type="dxa"/>
                  <w:hideMark/>
                </w:tcPr>
                <w:p w:rsidR="00F43B13" w:rsidRPr="00133FB9" w:rsidRDefault="00F43B13" w:rsidP="00133FB9">
                  <w:r w:rsidRPr="00133FB9">
                    <w:t> </w:t>
                  </w:r>
                </w:p>
              </w:tc>
              <w:tc>
                <w:tcPr>
                  <w:tcW w:w="3630" w:type="dxa"/>
                  <w:hideMark/>
                </w:tcPr>
                <w:p w:rsidR="00F43B13" w:rsidRPr="00133FB9" w:rsidRDefault="00F43B13" w:rsidP="00133FB9">
                  <w:r w:rsidRPr="00133FB9">
                    <w:t>Allan Young, McGill University and the Wissenschaftskolleg zu Berlin</w:t>
                  </w:r>
                  <w:r w:rsidRPr="00133FB9">
                    <w:br/>
                    <w:t xml:space="preserve">Tales of Trauma: Knowledge and </w:t>
                  </w:r>
                  <w:r w:rsidRPr="00133FB9">
                    <w:lastRenderedPageBreak/>
                    <w:t>Narrative in Psychiatric Science</w:t>
                  </w:r>
                  <w:r w:rsidRPr="00133FB9">
                    <w:br/>
                    <w:t>Commentator: Arieh Shalev, Hadassah University Hospital, Jerusalem</w:t>
                  </w:r>
                </w:p>
              </w:tc>
              <w:tc>
                <w:tcPr>
                  <w:tcW w:w="510" w:type="dxa"/>
                  <w:hideMark/>
                </w:tcPr>
                <w:p w:rsidR="00F43B13" w:rsidRPr="00133FB9" w:rsidRDefault="00F43B13" w:rsidP="00133FB9">
                  <w:r w:rsidRPr="00133FB9">
                    <w:lastRenderedPageBreak/>
                    <w:t> </w:t>
                  </w:r>
                </w:p>
              </w:tc>
              <w:tc>
                <w:tcPr>
                  <w:tcW w:w="2550" w:type="dxa"/>
                  <w:hideMark/>
                </w:tcPr>
                <w:p w:rsidR="00F43B13" w:rsidRPr="00133FB9" w:rsidRDefault="00F43B13" w:rsidP="00133FB9">
                  <w:r w:rsidRPr="00133FB9">
                    <w:t>Tel Aviv</w:t>
                  </w:r>
                </w:p>
              </w:tc>
            </w:tr>
            <w:tr w:rsidR="00F43B13" w:rsidRPr="00133FB9">
              <w:trPr>
                <w:tblCellSpacing w:w="0" w:type="dxa"/>
              </w:trPr>
              <w:tc>
                <w:tcPr>
                  <w:tcW w:w="0" w:type="auto"/>
                  <w:gridSpan w:val="5"/>
                  <w:hideMark/>
                </w:tcPr>
                <w:p w:rsidR="00F43B13" w:rsidRPr="00133FB9" w:rsidRDefault="00F43B13" w:rsidP="00133FB9">
                  <w:r w:rsidRPr="00133FB9">
                    <w:lastRenderedPageBreak/>
                    <w:t> </w:t>
                  </w:r>
                </w:p>
              </w:tc>
            </w:tr>
            <w:tr w:rsidR="00F43B13" w:rsidRPr="00133FB9">
              <w:trPr>
                <w:tblCellSpacing w:w="0" w:type="dxa"/>
              </w:trPr>
              <w:tc>
                <w:tcPr>
                  <w:tcW w:w="2580" w:type="dxa"/>
                  <w:hideMark/>
                </w:tcPr>
                <w:p w:rsidR="00F43B13" w:rsidRPr="00133FB9" w:rsidRDefault="00F43B13" w:rsidP="00133FB9">
                  <w:r w:rsidRPr="00133FB9">
                    <w:t>7. Wednesday, May 15, 2002</w:t>
                  </w:r>
                </w:p>
              </w:tc>
              <w:tc>
                <w:tcPr>
                  <w:tcW w:w="480" w:type="dxa"/>
                  <w:hideMark/>
                </w:tcPr>
                <w:p w:rsidR="00F43B13" w:rsidRPr="00133FB9" w:rsidRDefault="00F43B13" w:rsidP="00133FB9">
                  <w:r w:rsidRPr="00133FB9">
                    <w:t> </w:t>
                  </w:r>
                </w:p>
              </w:tc>
              <w:tc>
                <w:tcPr>
                  <w:tcW w:w="3630" w:type="dxa"/>
                  <w:hideMark/>
                </w:tcPr>
                <w:p w:rsidR="00F43B13" w:rsidRPr="00133FB9" w:rsidRDefault="00F43B13" w:rsidP="00133FB9">
                  <w:r w:rsidRPr="00133FB9">
                    <w:t>Noel Swerdlow, The University of Chicago </w:t>
                  </w:r>
                  <w:r w:rsidRPr="00133FB9">
                    <w:br/>
                    <w:t>Galileo's Theory of the Tides</w:t>
                  </w:r>
                  <w:r w:rsidRPr="00133FB9">
                    <w:br/>
                    <w:t>Commentator: Ido Yavetz, Tel Aviv University</w:t>
                  </w:r>
                </w:p>
              </w:tc>
              <w:tc>
                <w:tcPr>
                  <w:tcW w:w="510" w:type="dxa"/>
                  <w:hideMark/>
                </w:tcPr>
                <w:p w:rsidR="00F43B13" w:rsidRPr="00133FB9" w:rsidRDefault="00F43B13" w:rsidP="00133FB9">
                  <w:r w:rsidRPr="00133FB9">
                    <w:t> </w:t>
                  </w:r>
                </w:p>
              </w:tc>
              <w:tc>
                <w:tcPr>
                  <w:tcW w:w="2550" w:type="dxa"/>
                  <w:hideMark/>
                </w:tcPr>
                <w:p w:rsidR="00F43B13" w:rsidRPr="00133FB9" w:rsidRDefault="00F43B13" w:rsidP="00133FB9">
                  <w:r w:rsidRPr="00133FB9">
                    <w:t>Jerusalem</w:t>
                  </w:r>
                </w:p>
              </w:tc>
            </w:tr>
            <w:tr w:rsidR="00F43B13" w:rsidRPr="00133FB9">
              <w:trPr>
                <w:tblCellSpacing w:w="0" w:type="dxa"/>
              </w:trPr>
              <w:tc>
                <w:tcPr>
                  <w:tcW w:w="2580" w:type="dxa"/>
                  <w:hideMark/>
                </w:tcPr>
                <w:p w:rsidR="00F43B13" w:rsidRPr="00133FB9" w:rsidRDefault="00F43B13" w:rsidP="00133FB9">
                  <w:r w:rsidRPr="00133FB9">
                    <w:t> </w:t>
                  </w:r>
                </w:p>
              </w:tc>
              <w:tc>
                <w:tcPr>
                  <w:tcW w:w="480" w:type="dxa"/>
                  <w:hideMark/>
                </w:tcPr>
                <w:p w:rsidR="00F43B13" w:rsidRPr="00133FB9" w:rsidRDefault="00F43B13" w:rsidP="00133FB9">
                  <w:r w:rsidRPr="00133FB9">
                    <w:t> </w:t>
                  </w:r>
                </w:p>
              </w:tc>
              <w:tc>
                <w:tcPr>
                  <w:tcW w:w="3630" w:type="dxa"/>
                  <w:hideMark/>
                </w:tcPr>
                <w:p w:rsidR="00F43B13" w:rsidRPr="00133FB9" w:rsidRDefault="00F43B13" w:rsidP="00133FB9">
                  <w:r w:rsidRPr="00133FB9">
                    <w:t> </w:t>
                  </w:r>
                </w:p>
              </w:tc>
              <w:tc>
                <w:tcPr>
                  <w:tcW w:w="510" w:type="dxa"/>
                  <w:hideMark/>
                </w:tcPr>
                <w:p w:rsidR="00F43B13" w:rsidRPr="00133FB9" w:rsidRDefault="00F43B13" w:rsidP="00133FB9">
                  <w:r w:rsidRPr="00133FB9">
                    <w:t> </w:t>
                  </w:r>
                </w:p>
              </w:tc>
              <w:tc>
                <w:tcPr>
                  <w:tcW w:w="2550" w:type="dxa"/>
                  <w:hideMark/>
                </w:tcPr>
                <w:p w:rsidR="00F43B13" w:rsidRPr="00133FB9" w:rsidRDefault="00F43B13" w:rsidP="00133FB9">
                  <w:r w:rsidRPr="00133FB9">
                    <w:t> </w:t>
                  </w:r>
                </w:p>
              </w:tc>
            </w:tr>
            <w:tr w:rsidR="00F43B13" w:rsidRPr="00133FB9">
              <w:trPr>
                <w:tblCellSpacing w:w="0" w:type="dxa"/>
              </w:trPr>
              <w:tc>
                <w:tcPr>
                  <w:tcW w:w="2580" w:type="dxa"/>
                  <w:hideMark/>
                </w:tcPr>
                <w:p w:rsidR="00F43B13" w:rsidRPr="00133FB9" w:rsidRDefault="00F43B13" w:rsidP="00133FB9">
                  <w:r w:rsidRPr="00133FB9">
                    <w:t>8. Mon.-Thurs., May 20-23, 2002</w:t>
                  </w:r>
                </w:p>
              </w:tc>
              <w:tc>
                <w:tcPr>
                  <w:tcW w:w="480" w:type="dxa"/>
                  <w:hideMark/>
                </w:tcPr>
                <w:p w:rsidR="00F43B13" w:rsidRPr="00133FB9" w:rsidRDefault="00F43B13" w:rsidP="00133FB9">
                  <w:r w:rsidRPr="00133FB9">
                    <w:t> </w:t>
                  </w:r>
                </w:p>
              </w:tc>
              <w:tc>
                <w:tcPr>
                  <w:tcW w:w="3630" w:type="dxa"/>
                  <w:hideMark/>
                </w:tcPr>
                <w:p w:rsidR="00F43B13" w:rsidRPr="00133FB9" w:rsidRDefault="00F43B13" w:rsidP="00133FB9">
                  <w:r w:rsidRPr="00133FB9">
                    <w:t>The Origins and Nature of Computation</w:t>
                  </w:r>
                  <w:r w:rsidRPr="00133FB9">
                    <w:br/>
                    <w:t>ANNUAL INTERNATIONAL WORKSHOP</w:t>
                  </w:r>
                </w:p>
                <w:p w:rsidR="00F43B13" w:rsidRPr="00133FB9" w:rsidRDefault="00F43B13" w:rsidP="00133FB9">
                  <w:r w:rsidRPr="00133FB9">
                    <w:br/>
                    <w:t>Organized by the Cohn Institute for the History and Philosophy of Science and Ideas (Tel Aviv University), The Edelstein Center for the History and Philosophy of Science, Technology and Medicine (The Hebrew University of Jerusalem), and The Van Leer Jerusalem Institute.</w:t>
                  </w:r>
                </w:p>
                <w:p w:rsidR="00F43B13" w:rsidRPr="00133FB9" w:rsidRDefault="00F43B13" w:rsidP="00133FB9">
                  <w:r w:rsidRPr="00133FB9">
                    <w:t>Details will be announced separately.</w:t>
                  </w:r>
                </w:p>
              </w:tc>
              <w:tc>
                <w:tcPr>
                  <w:tcW w:w="510" w:type="dxa"/>
                  <w:hideMark/>
                </w:tcPr>
                <w:p w:rsidR="00F43B13" w:rsidRPr="00133FB9" w:rsidRDefault="00F43B13" w:rsidP="00133FB9">
                  <w:r w:rsidRPr="00133FB9">
                    <w:t> </w:t>
                  </w:r>
                </w:p>
              </w:tc>
              <w:tc>
                <w:tcPr>
                  <w:tcW w:w="2550" w:type="dxa"/>
                  <w:hideMark/>
                </w:tcPr>
                <w:p w:rsidR="00F43B13" w:rsidRPr="00133FB9" w:rsidRDefault="00F43B13" w:rsidP="00133FB9">
                  <w:bookmarkStart w:id="0" w:name="_GoBack"/>
                  <w:bookmarkEnd w:id="0"/>
                  <w:r w:rsidRPr="00133FB9">
                    <w:t>Tel Aviv and Jerusalem</w:t>
                  </w:r>
                </w:p>
              </w:tc>
            </w:tr>
          </w:tbl>
          <w:p w:rsidR="00F43B13" w:rsidRPr="00133FB9" w:rsidRDefault="00133FB9" w:rsidP="00133FB9">
            <w:r w:rsidRPr="00133FB9">
              <w:pict>
                <v:rect id="_x0000_i1025" style="width:187.5pt;height:.75pt" o:hrpct="0" o:hralign="center" o:hrstd="t" o:hr="t" fillcolor="#a0a0a0" stroked="f"/>
              </w:pict>
            </w:r>
          </w:p>
          <w:p w:rsidR="00F43B13" w:rsidRPr="00133FB9" w:rsidRDefault="00F43B13" w:rsidP="00133FB9">
            <w:r w:rsidRPr="00133FB9">
              <w:t>The opening lecture (in Hebrew) takes place at:</w:t>
            </w:r>
            <w:r w:rsidRPr="00133FB9">
              <w:br/>
              <w:t>Park Plaza Jerusalem Hotel, 2 Vilnay Street, Jerusalem, 8.00pm.</w:t>
            </w:r>
          </w:p>
          <w:p w:rsidR="00F43B13" w:rsidRPr="00133FB9" w:rsidRDefault="00F43B13" w:rsidP="00133FB9">
            <w:r w:rsidRPr="00133FB9">
              <w:br/>
              <w:t>The other lectures take place at:</w:t>
            </w:r>
            <w:r w:rsidRPr="00133FB9">
              <w:br/>
              <w:t>Tel Aviv University: Gilman Building, Hall 449, 6.00pm.</w:t>
            </w:r>
            <w:r w:rsidRPr="00133FB9">
              <w:br/>
              <w:t>The Hebrew University of Jerusalem: Givat Ram Campus, Levy Building, Hall 324, 8.00pm.</w:t>
            </w:r>
            <w:r w:rsidRPr="00133FB9">
              <w:br/>
              <w:t>Academic Director: Rivka Feldhay</w:t>
            </w:r>
            <w:r w:rsidRPr="00133FB9">
              <w:br/>
              <w:t>Administrative Director: Shulamit Laron</w:t>
            </w:r>
            <w:r w:rsidRPr="00133FB9">
              <w:br/>
              <w:t>For further information: the Van Leer Jerusalem Institute, P.O.Box 4070, Jerusalem 91040, Tel. 02-5605222, Fax: 02-5619293, </w:t>
            </w:r>
            <w:hyperlink r:id="rId5" w:history="1">
              <w:r w:rsidRPr="00133FB9">
                <w:rPr>
                  <w:rStyle w:val="Hyperlink"/>
                </w:rPr>
                <w:t>www.vanleer.org.il</w:t>
              </w:r>
            </w:hyperlink>
          </w:p>
          <w:p w:rsidR="00F43B13" w:rsidRPr="00133FB9" w:rsidRDefault="00133FB9" w:rsidP="00133FB9">
            <w:r w:rsidRPr="00133FB9">
              <w:pict>
                <v:rect id="_x0000_i1026" style="width:187.5pt;height:.75pt" o:hrpct="0" o:hralign="center" o:hrstd="t" o:hr="t" fillcolor="#a0a0a0" stroked="f"/>
              </w:pict>
            </w:r>
          </w:p>
          <w:p w:rsidR="00F43B13" w:rsidRPr="00133FB9" w:rsidRDefault="00F43B13" w:rsidP="00133FB9">
            <w:r w:rsidRPr="00133FB9">
              <w:t>The Colloquium acknowledges the support of the Cohn Institute for the History and Philosophy of Science and Ideas (Tel Aviv University), The Edelstein Center for the History and Philosophy of Science, Technology and Medicine (The Hebrew University of Jerusalem), The Van Leer Jerusalem Institute, and the Yehoshua Bar-Hillel Fund.</w:t>
            </w:r>
          </w:p>
        </w:tc>
      </w:tr>
    </w:tbl>
    <w:p w:rsidR="00F43B13" w:rsidRPr="00133FB9" w:rsidRDefault="00F43B13" w:rsidP="00133FB9"/>
    <w:p w:rsidR="00F32DF6" w:rsidRPr="00133FB9" w:rsidRDefault="00F32DF6" w:rsidP="00133FB9"/>
    <w:sectPr w:rsidR="00F32DF6" w:rsidRPr="00133FB9" w:rsidSect="00BE51F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1BB"/>
    <w:rsid w:val="00133FB9"/>
    <w:rsid w:val="001C2956"/>
    <w:rsid w:val="001F21BB"/>
    <w:rsid w:val="002B3843"/>
    <w:rsid w:val="002C401B"/>
    <w:rsid w:val="00805F1B"/>
    <w:rsid w:val="00862990"/>
    <w:rsid w:val="0086628C"/>
    <w:rsid w:val="00A4377F"/>
    <w:rsid w:val="00B47AD8"/>
    <w:rsid w:val="00BE51FA"/>
    <w:rsid w:val="00C17F8D"/>
    <w:rsid w:val="00F32DF6"/>
    <w:rsid w:val="00F43B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Arial"/>
    </w:rPr>
  </w:style>
  <w:style w:type="paragraph" w:styleId="Heading2">
    <w:name w:val="heading 2"/>
    <w:basedOn w:val="Normal"/>
    <w:link w:val="Heading2Char"/>
    <w:uiPriority w:val="9"/>
    <w:qFormat/>
    <w:rsid w:val="001C295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47AD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05F1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05F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7A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377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5F1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link w:val="Heading9Char"/>
    <w:uiPriority w:val="9"/>
    <w:qFormat/>
    <w:rsid w:val="001C2956"/>
    <w:pPr>
      <w:spacing w:before="100" w:beforeAutospacing="1" w:after="100" w:afterAutospacing="1"/>
      <w:outlineLvl w:val="8"/>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2956"/>
    <w:rPr>
      <w:rFonts w:eastAsia="Times New Roman"/>
      <w:b/>
      <w:bCs/>
      <w:sz w:val="36"/>
      <w:szCs w:val="36"/>
    </w:rPr>
  </w:style>
  <w:style w:type="character" w:customStyle="1" w:styleId="Heading9Char">
    <w:name w:val="Heading 9 Char"/>
    <w:basedOn w:val="DefaultParagraphFont"/>
    <w:link w:val="Heading9"/>
    <w:uiPriority w:val="9"/>
    <w:rsid w:val="001C2956"/>
    <w:rPr>
      <w:rFonts w:eastAsia="Times New Roman"/>
    </w:rPr>
  </w:style>
  <w:style w:type="character" w:customStyle="1" w:styleId="apple-converted-space">
    <w:name w:val="apple-converted-space"/>
    <w:basedOn w:val="DefaultParagraphFont"/>
    <w:rsid w:val="001C2956"/>
  </w:style>
  <w:style w:type="character" w:customStyle="1" w:styleId="grame">
    <w:name w:val="grame"/>
    <w:basedOn w:val="DefaultParagraphFont"/>
    <w:rsid w:val="001C2956"/>
  </w:style>
  <w:style w:type="character" w:customStyle="1" w:styleId="spelle">
    <w:name w:val="spelle"/>
    <w:basedOn w:val="DefaultParagraphFont"/>
    <w:rsid w:val="001C2956"/>
  </w:style>
  <w:style w:type="character" w:customStyle="1" w:styleId="Heading3Char">
    <w:name w:val="Heading 3 Char"/>
    <w:basedOn w:val="DefaultParagraphFont"/>
    <w:link w:val="Heading3"/>
    <w:uiPriority w:val="9"/>
    <w:semiHidden/>
    <w:rsid w:val="00B47AD8"/>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B47AD8"/>
    <w:rPr>
      <w:rFonts w:asciiTheme="majorHAnsi" w:eastAsiaTheme="majorEastAsia" w:hAnsiTheme="majorHAnsi" w:cstheme="majorBidi"/>
      <w:i/>
      <w:iCs/>
      <w:color w:val="243F60" w:themeColor="accent1" w:themeShade="7F"/>
    </w:rPr>
  </w:style>
  <w:style w:type="paragraph" w:styleId="Title">
    <w:name w:val="Title"/>
    <w:basedOn w:val="Normal"/>
    <w:link w:val="TitleChar"/>
    <w:uiPriority w:val="10"/>
    <w:qFormat/>
    <w:rsid w:val="00B47AD8"/>
    <w:pPr>
      <w:spacing w:before="100" w:beforeAutospacing="1" w:after="100" w:afterAutospacing="1"/>
    </w:pPr>
    <w:rPr>
      <w:rFonts w:ascii="Times New Roman" w:eastAsia="Times New Roman" w:hAnsi="Times New Roman" w:cs="Times New Roman"/>
    </w:rPr>
  </w:style>
  <w:style w:type="character" w:customStyle="1" w:styleId="TitleChar">
    <w:name w:val="Title Char"/>
    <w:basedOn w:val="DefaultParagraphFont"/>
    <w:link w:val="Title"/>
    <w:uiPriority w:val="10"/>
    <w:rsid w:val="00B47AD8"/>
    <w:rPr>
      <w:rFonts w:eastAsia="Times New Roman"/>
    </w:rPr>
  </w:style>
  <w:style w:type="paragraph" w:styleId="Subtitle">
    <w:name w:val="Subtitle"/>
    <w:basedOn w:val="Normal"/>
    <w:link w:val="SubtitleChar"/>
    <w:uiPriority w:val="11"/>
    <w:qFormat/>
    <w:rsid w:val="00B47AD8"/>
    <w:pPr>
      <w:spacing w:before="100" w:beforeAutospacing="1" w:after="100" w:afterAutospacing="1"/>
    </w:pPr>
    <w:rPr>
      <w:rFonts w:ascii="Times New Roman" w:eastAsia="Times New Roman" w:hAnsi="Times New Roman" w:cs="Times New Roman"/>
    </w:rPr>
  </w:style>
  <w:style w:type="character" w:customStyle="1" w:styleId="SubtitleChar">
    <w:name w:val="Subtitle Char"/>
    <w:basedOn w:val="DefaultParagraphFont"/>
    <w:link w:val="Subtitle"/>
    <w:uiPriority w:val="11"/>
    <w:rsid w:val="00B47AD8"/>
    <w:rPr>
      <w:rFonts w:eastAsia="Times New Roman"/>
    </w:rPr>
  </w:style>
  <w:style w:type="character" w:styleId="Hyperlink">
    <w:name w:val="Hyperlink"/>
    <w:basedOn w:val="DefaultParagraphFont"/>
    <w:uiPriority w:val="99"/>
    <w:unhideWhenUsed/>
    <w:rsid w:val="00B47AD8"/>
    <w:rPr>
      <w:color w:val="0000FF"/>
      <w:u w:val="single"/>
    </w:rPr>
  </w:style>
  <w:style w:type="character" w:customStyle="1" w:styleId="Heading4Char">
    <w:name w:val="Heading 4 Char"/>
    <w:basedOn w:val="DefaultParagraphFont"/>
    <w:link w:val="Heading4"/>
    <w:uiPriority w:val="9"/>
    <w:semiHidden/>
    <w:rsid w:val="00805F1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05F1B"/>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805F1B"/>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A4377F"/>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F43B13"/>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Arial"/>
    </w:rPr>
  </w:style>
  <w:style w:type="paragraph" w:styleId="Heading2">
    <w:name w:val="heading 2"/>
    <w:basedOn w:val="Normal"/>
    <w:link w:val="Heading2Char"/>
    <w:uiPriority w:val="9"/>
    <w:qFormat/>
    <w:rsid w:val="001C295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47AD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05F1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05F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7A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377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5F1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link w:val="Heading9Char"/>
    <w:uiPriority w:val="9"/>
    <w:qFormat/>
    <w:rsid w:val="001C2956"/>
    <w:pPr>
      <w:spacing w:before="100" w:beforeAutospacing="1" w:after="100" w:afterAutospacing="1"/>
      <w:outlineLvl w:val="8"/>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2956"/>
    <w:rPr>
      <w:rFonts w:eastAsia="Times New Roman"/>
      <w:b/>
      <w:bCs/>
      <w:sz w:val="36"/>
      <w:szCs w:val="36"/>
    </w:rPr>
  </w:style>
  <w:style w:type="character" w:customStyle="1" w:styleId="Heading9Char">
    <w:name w:val="Heading 9 Char"/>
    <w:basedOn w:val="DefaultParagraphFont"/>
    <w:link w:val="Heading9"/>
    <w:uiPriority w:val="9"/>
    <w:rsid w:val="001C2956"/>
    <w:rPr>
      <w:rFonts w:eastAsia="Times New Roman"/>
    </w:rPr>
  </w:style>
  <w:style w:type="character" w:customStyle="1" w:styleId="apple-converted-space">
    <w:name w:val="apple-converted-space"/>
    <w:basedOn w:val="DefaultParagraphFont"/>
    <w:rsid w:val="001C2956"/>
  </w:style>
  <w:style w:type="character" w:customStyle="1" w:styleId="grame">
    <w:name w:val="grame"/>
    <w:basedOn w:val="DefaultParagraphFont"/>
    <w:rsid w:val="001C2956"/>
  </w:style>
  <w:style w:type="character" w:customStyle="1" w:styleId="spelle">
    <w:name w:val="spelle"/>
    <w:basedOn w:val="DefaultParagraphFont"/>
    <w:rsid w:val="001C2956"/>
  </w:style>
  <w:style w:type="character" w:customStyle="1" w:styleId="Heading3Char">
    <w:name w:val="Heading 3 Char"/>
    <w:basedOn w:val="DefaultParagraphFont"/>
    <w:link w:val="Heading3"/>
    <w:uiPriority w:val="9"/>
    <w:semiHidden/>
    <w:rsid w:val="00B47AD8"/>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B47AD8"/>
    <w:rPr>
      <w:rFonts w:asciiTheme="majorHAnsi" w:eastAsiaTheme="majorEastAsia" w:hAnsiTheme="majorHAnsi" w:cstheme="majorBidi"/>
      <w:i/>
      <w:iCs/>
      <w:color w:val="243F60" w:themeColor="accent1" w:themeShade="7F"/>
    </w:rPr>
  </w:style>
  <w:style w:type="paragraph" w:styleId="Title">
    <w:name w:val="Title"/>
    <w:basedOn w:val="Normal"/>
    <w:link w:val="TitleChar"/>
    <w:uiPriority w:val="10"/>
    <w:qFormat/>
    <w:rsid w:val="00B47AD8"/>
    <w:pPr>
      <w:spacing w:before="100" w:beforeAutospacing="1" w:after="100" w:afterAutospacing="1"/>
    </w:pPr>
    <w:rPr>
      <w:rFonts w:ascii="Times New Roman" w:eastAsia="Times New Roman" w:hAnsi="Times New Roman" w:cs="Times New Roman"/>
    </w:rPr>
  </w:style>
  <w:style w:type="character" w:customStyle="1" w:styleId="TitleChar">
    <w:name w:val="Title Char"/>
    <w:basedOn w:val="DefaultParagraphFont"/>
    <w:link w:val="Title"/>
    <w:uiPriority w:val="10"/>
    <w:rsid w:val="00B47AD8"/>
    <w:rPr>
      <w:rFonts w:eastAsia="Times New Roman"/>
    </w:rPr>
  </w:style>
  <w:style w:type="paragraph" w:styleId="Subtitle">
    <w:name w:val="Subtitle"/>
    <w:basedOn w:val="Normal"/>
    <w:link w:val="SubtitleChar"/>
    <w:uiPriority w:val="11"/>
    <w:qFormat/>
    <w:rsid w:val="00B47AD8"/>
    <w:pPr>
      <w:spacing w:before="100" w:beforeAutospacing="1" w:after="100" w:afterAutospacing="1"/>
    </w:pPr>
    <w:rPr>
      <w:rFonts w:ascii="Times New Roman" w:eastAsia="Times New Roman" w:hAnsi="Times New Roman" w:cs="Times New Roman"/>
    </w:rPr>
  </w:style>
  <w:style w:type="character" w:customStyle="1" w:styleId="SubtitleChar">
    <w:name w:val="Subtitle Char"/>
    <w:basedOn w:val="DefaultParagraphFont"/>
    <w:link w:val="Subtitle"/>
    <w:uiPriority w:val="11"/>
    <w:rsid w:val="00B47AD8"/>
    <w:rPr>
      <w:rFonts w:eastAsia="Times New Roman"/>
    </w:rPr>
  </w:style>
  <w:style w:type="character" w:styleId="Hyperlink">
    <w:name w:val="Hyperlink"/>
    <w:basedOn w:val="DefaultParagraphFont"/>
    <w:uiPriority w:val="99"/>
    <w:unhideWhenUsed/>
    <w:rsid w:val="00B47AD8"/>
    <w:rPr>
      <w:color w:val="0000FF"/>
      <w:u w:val="single"/>
    </w:rPr>
  </w:style>
  <w:style w:type="character" w:customStyle="1" w:styleId="Heading4Char">
    <w:name w:val="Heading 4 Char"/>
    <w:basedOn w:val="DefaultParagraphFont"/>
    <w:link w:val="Heading4"/>
    <w:uiPriority w:val="9"/>
    <w:semiHidden/>
    <w:rsid w:val="00805F1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05F1B"/>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805F1B"/>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A4377F"/>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F43B1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54691">
      <w:bodyDiv w:val="1"/>
      <w:marLeft w:val="0"/>
      <w:marRight w:val="0"/>
      <w:marTop w:val="0"/>
      <w:marBottom w:val="0"/>
      <w:divBdr>
        <w:top w:val="none" w:sz="0" w:space="0" w:color="auto"/>
        <w:left w:val="none" w:sz="0" w:space="0" w:color="auto"/>
        <w:bottom w:val="none" w:sz="0" w:space="0" w:color="auto"/>
        <w:right w:val="none" w:sz="0" w:space="0" w:color="auto"/>
      </w:divBdr>
    </w:div>
    <w:div w:id="664166280">
      <w:bodyDiv w:val="1"/>
      <w:marLeft w:val="0"/>
      <w:marRight w:val="0"/>
      <w:marTop w:val="0"/>
      <w:marBottom w:val="0"/>
      <w:divBdr>
        <w:top w:val="none" w:sz="0" w:space="0" w:color="auto"/>
        <w:left w:val="none" w:sz="0" w:space="0" w:color="auto"/>
        <w:bottom w:val="none" w:sz="0" w:space="0" w:color="auto"/>
        <w:right w:val="none" w:sz="0" w:space="0" w:color="auto"/>
      </w:divBdr>
    </w:div>
    <w:div w:id="719671725">
      <w:bodyDiv w:val="1"/>
      <w:marLeft w:val="0"/>
      <w:marRight w:val="0"/>
      <w:marTop w:val="0"/>
      <w:marBottom w:val="0"/>
      <w:divBdr>
        <w:top w:val="none" w:sz="0" w:space="0" w:color="auto"/>
        <w:left w:val="none" w:sz="0" w:space="0" w:color="auto"/>
        <w:bottom w:val="none" w:sz="0" w:space="0" w:color="auto"/>
        <w:right w:val="none" w:sz="0" w:space="0" w:color="auto"/>
      </w:divBdr>
    </w:div>
    <w:div w:id="1116945916">
      <w:bodyDiv w:val="1"/>
      <w:marLeft w:val="0"/>
      <w:marRight w:val="0"/>
      <w:marTop w:val="0"/>
      <w:marBottom w:val="0"/>
      <w:divBdr>
        <w:top w:val="none" w:sz="0" w:space="0" w:color="auto"/>
        <w:left w:val="none" w:sz="0" w:space="0" w:color="auto"/>
        <w:bottom w:val="none" w:sz="0" w:space="0" w:color="auto"/>
        <w:right w:val="none" w:sz="0" w:space="0" w:color="auto"/>
      </w:divBdr>
    </w:div>
    <w:div w:id="1747603351">
      <w:bodyDiv w:val="1"/>
      <w:marLeft w:val="0"/>
      <w:marRight w:val="0"/>
      <w:marTop w:val="0"/>
      <w:marBottom w:val="0"/>
      <w:divBdr>
        <w:top w:val="none" w:sz="0" w:space="0" w:color="auto"/>
        <w:left w:val="none" w:sz="0" w:space="0" w:color="auto"/>
        <w:bottom w:val="none" w:sz="0" w:space="0" w:color="auto"/>
        <w:right w:val="none" w:sz="0" w:space="0" w:color="auto"/>
      </w:divBdr>
    </w:div>
    <w:div w:id="1829053427">
      <w:bodyDiv w:val="1"/>
      <w:marLeft w:val="0"/>
      <w:marRight w:val="0"/>
      <w:marTop w:val="0"/>
      <w:marBottom w:val="0"/>
      <w:divBdr>
        <w:top w:val="none" w:sz="0" w:space="0" w:color="auto"/>
        <w:left w:val="none" w:sz="0" w:space="0" w:color="auto"/>
        <w:bottom w:val="none" w:sz="0" w:space="0" w:color="auto"/>
        <w:right w:val="none" w:sz="0" w:space="0" w:color="auto"/>
      </w:divBdr>
    </w:div>
    <w:div w:id="18529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nleer.org.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2557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minerva03</dc:creator>
  <cp:lastModifiedBy>minerva03</cp:lastModifiedBy>
  <cp:revision>12</cp:revision>
  <dcterms:created xsi:type="dcterms:W3CDTF">2014-08-28T10:07:00Z</dcterms:created>
  <dcterms:modified xsi:type="dcterms:W3CDTF">2014-08-31T06:19:00Z</dcterms:modified>
</cp:coreProperties>
</file>