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D9C" w:rsidRDefault="00A40AD5" w:rsidP="00FD7B61">
      <w:pPr>
        <w:spacing w:line="360" w:lineRule="auto"/>
        <w:jc w:val="center"/>
        <w:rPr>
          <w:rFonts w:ascii="David" w:hAnsi="David" w:cs="David"/>
          <w:b/>
          <w:bCs/>
          <w:sz w:val="24"/>
          <w:szCs w:val="24"/>
          <w:rtl/>
        </w:rPr>
      </w:pPr>
      <w:r>
        <w:rPr>
          <w:rFonts w:ascii="David" w:hAnsi="David" w:cs="David" w:hint="cs"/>
          <w:b/>
          <w:bCs/>
          <w:sz w:val="24"/>
          <w:szCs w:val="24"/>
          <w:rtl/>
        </w:rPr>
        <w:t>ייצוגי רצח בלונדון, 1914-1880</w:t>
      </w:r>
    </w:p>
    <w:p w:rsidR="00A40AD5" w:rsidRPr="0067072F" w:rsidRDefault="00A40AD5" w:rsidP="00FD7B61">
      <w:pPr>
        <w:spacing w:line="360" w:lineRule="auto"/>
        <w:jc w:val="center"/>
        <w:rPr>
          <w:rFonts w:ascii="David" w:hAnsi="David" w:cs="David"/>
          <w:b/>
          <w:bCs/>
          <w:sz w:val="24"/>
          <w:szCs w:val="24"/>
          <w:rtl/>
        </w:rPr>
      </w:pPr>
      <w:r>
        <w:rPr>
          <w:rFonts w:ascii="David" w:hAnsi="David" w:cs="David" w:hint="cs"/>
          <w:b/>
          <w:bCs/>
          <w:sz w:val="24"/>
          <w:szCs w:val="24"/>
          <w:rtl/>
        </w:rPr>
        <w:t>לי מיכאל-ברגר</w:t>
      </w:r>
    </w:p>
    <w:p w:rsidR="000D6EA2" w:rsidRDefault="00585D9C" w:rsidP="00FD7B61">
      <w:pPr>
        <w:spacing w:line="360" w:lineRule="auto"/>
        <w:rPr>
          <w:rFonts w:ascii="David" w:hAnsi="David" w:cs="David"/>
          <w:sz w:val="24"/>
          <w:szCs w:val="24"/>
          <w:rtl/>
        </w:rPr>
      </w:pPr>
      <w:r w:rsidRPr="0067072F">
        <w:rPr>
          <w:rFonts w:ascii="David" w:hAnsi="David" w:cs="David"/>
          <w:sz w:val="24"/>
          <w:szCs w:val="24"/>
          <w:rtl/>
        </w:rPr>
        <w:t xml:space="preserve">מחקר זה עוסק בייצוגי רצח בלונדון בתקופה שבין </w:t>
      </w:r>
      <w:r w:rsidR="00A40AD5">
        <w:rPr>
          <w:rFonts w:ascii="David" w:hAnsi="David" w:cs="David" w:hint="cs"/>
          <w:sz w:val="24"/>
          <w:szCs w:val="24"/>
          <w:rtl/>
        </w:rPr>
        <w:t>1880 ו-1914</w:t>
      </w:r>
      <w:r w:rsidRPr="0067072F">
        <w:rPr>
          <w:rFonts w:ascii="David" w:hAnsi="David" w:cs="David"/>
          <w:sz w:val="24"/>
          <w:szCs w:val="24"/>
          <w:rtl/>
        </w:rPr>
        <w:t xml:space="preserve"> ובאופנים </w:t>
      </w:r>
      <w:r w:rsidR="000D6EA2">
        <w:rPr>
          <w:rFonts w:ascii="David" w:hAnsi="David" w:cs="David" w:hint="cs"/>
          <w:sz w:val="24"/>
          <w:szCs w:val="24"/>
          <w:rtl/>
        </w:rPr>
        <w:t>ש</w:t>
      </w:r>
      <w:r w:rsidRPr="0067072F">
        <w:rPr>
          <w:rFonts w:ascii="David" w:hAnsi="David" w:cs="David"/>
          <w:sz w:val="24"/>
          <w:szCs w:val="24"/>
          <w:rtl/>
        </w:rPr>
        <w:t xml:space="preserve">בהם הוענקו לייצוגים אלה משמעויות שונות, ששיקפו את התייחסותם של יחידים וקבוצות שונות בחברה </w:t>
      </w:r>
      <w:proofErr w:type="spellStart"/>
      <w:r w:rsidRPr="0067072F">
        <w:rPr>
          <w:rFonts w:ascii="David" w:hAnsi="David" w:cs="David"/>
          <w:sz w:val="24"/>
          <w:szCs w:val="24"/>
          <w:rtl/>
        </w:rPr>
        <w:t>המטרופולי</w:t>
      </w:r>
      <w:r w:rsidR="00FD7B61">
        <w:rPr>
          <w:rFonts w:ascii="David" w:hAnsi="David" w:cs="David"/>
          <w:sz w:val="24"/>
          <w:szCs w:val="24"/>
          <w:rtl/>
        </w:rPr>
        <w:t>נית</w:t>
      </w:r>
      <w:proofErr w:type="spellEnd"/>
      <w:r w:rsidR="00EB7C78">
        <w:rPr>
          <w:rFonts w:ascii="David" w:hAnsi="David" w:cs="David" w:hint="cs"/>
          <w:sz w:val="24"/>
          <w:szCs w:val="24"/>
          <w:rtl/>
        </w:rPr>
        <w:t xml:space="preserve"> של מפנה המאות</w:t>
      </w:r>
      <w:r w:rsidR="00EB7C78">
        <w:rPr>
          <w:rStyle w:val="a5"/>
          <w:rFonts w:ascii="David" w:hAnsi="David"/>
          <w:sz w:val="24"/>
          <w:szCs w:val="24"/>
          <w:rtl/>
        </w:rPr>
        <w:footnoteReference w:id="1"/>
      </w:r>
      <w:r w:rsidR="00FD7B61">
        <w:rPr>
          <w:rFonts w:ascii="David" w:hAnsi="David" w:cs="David"/>
          <w:sz w:val="24"/>
          <w:szCs w:val="24"/>
          <w:rtl/>
        </w:rPr>
        <w:t xml:space="preserve"> לרצח. </w:t>
      </w:r>
      <w:r w:rsidR="000D6EA2" w:rsidRPr="0067072F">
        <w:rPr>
          <w:rFonts w:ascii="David" w:hAnsi="David" w:cs="David"/>
          <w:sz w:val="24"/>
          <w:szCs w:val="24"/>
          <w:rtl/>
        </w:rPr>
        <w:t>העבודה מתמקדת, אפוא, לא בתופעת הרצח עצמה, אשר, כפי שהראו חוקרים רבים, דווקא הייתה בירידה באותן שנים</w:t>
      </w:r>
      <w:r w:rsidR="000D6EA2">
        <w:rPr>
          <w:rStyle w:val="a5"/>
          <w:rFonts w:ascii="David" w:hAnsi="David"/>
          <w:sz w:val="24"/>
          <w:szCs w:val="24"/>
          <w:rtl/>
        </w:rPr>
        <w:footnoteReference w:id="2"/>
      </w:r>
      <w:r w:rsidR="000D6EA2">
        <w:rPr>
          <w:rFonts w:ascii="David" w:hAnsi="David" w:cs="David"/>
          <w:sz w:val="24"/>
          <w:szCs w:val="24"/>
          <w:rtl/>
        </w:rPr>
        <w:t>, אלא בייצוגיה</w:t>
      </w:r>
      <w:r w:rsidR="000D6EA2">
        <w:rPr>
          <w:rFonts w:ascii="David" w:hAnsi="David" w:cs="David" w:hint="cs"/>
          <w:sz w:val="24"/>
          <w:szCs w:val="24"/>
          <w:rtl/>
        </w:rPr>
        <w:t xml:space="preserve"> </w:t>
      </w:r>
      <w:r w:rsidR="000D6EA2" w:rsidRPr="0067072F">
        <w:rPr>
          <w:rFonts w:ascii="David" w:hAnsi="David" w:cs="David"/>
          <w:sz w:val="24"/>
          <w:szCs w:val="24"/>
          <w:rtl/>
        </w:rPr>
        <w:t xml:space="preserve">במרחב התרבותי, וכן בשיח </w:t>
      </w:r>
      <w:r w:rsidR="000D6EA2">
        <w:rPr>
          <w:rFonts w:ascii="David" w:hAnsi="David" w:cs="David" w:hint="cs"/>
          <w:sz w:val="24"/>
          <w:szCs w:val="24"/>
          <w:rtl/>
        </w:rPr>
        <w:t xml:space="preserve">האינטנסיבי, על במות שונות, </w:t>
      </w:r>
      <w:r w:rsidR="000D6EA2" w:rsidRPr="0067072F">
        <w:rPr>
          <w:rFonts w:ascii="David" w:hAnsi="David" w:cs="David"/>
          <w:sz w:val="24"/>
          <w:szCs w:val="24"/>
          <w:rtl/>
        </w:rPr>
        <w:t>אודות ייצוגים אלה</w:t>
      </w:r>
      <w:r w:rsidR="00FD7B61">
        <w:rPr>
          <w:rFonts w:ascii="David" w:hAnsi="David" w:cs="David" w:hint="cs"/>
          <w:sz w:val="24"/>
          <w:szCs w:val="24"/>
          <w:rtl/>
        </w:rPr>
        <w:t>.</w:t>
      </w:r>
      <w:r w:rsidR="000D6EA2" w:rsidRPr="0067072F" w:rsidDel="000D6EA2">
        <w:rPr>
          <w:rFonts w:ascii="David" w:hAnsi="David" w:cs="David"/>
          <w:sz w:val="24"/>
          <w:szCs w:val="24"/>
          <w:rtl/>
        </w:rPr>
        <w:t xml:space="preserve"> </w:t>
      </w:r>
      <w:r w:rsidR="002E4D22" w:rsidRPr="0067072F">
        <w:rPr>
          <w:rFonts w:ascii="David" w:hAnsi="David" w:cs="David"/>
          <w:sz w:val="24"/>
          <w:szCs w:val="24"/>
          <w:rtl/>
        </w:rPr>
        <w:t>מקובל לחשוב</w:t>
      </w:r>
      <w:r w:rsidR="006C4CB6" w:rsidRPr="0067072F">
        <w:rPr>
          <w:rFonts w:ascii="David" w:hAnsi="David" w:cs="David"/>
          <w:sz w:val="24"/>
          <w:szCs w:val="24"/>
          <w:rtl/>
        </w:rPr>
        <w:t xml:space="preserve"> על המאה </w:t>
      </w:r>
      <w:r w:rsidR="00E8087D">
        <w:rPr>
          <w:rFonts w:ascii="David" w:hAnsi="David" w:cs="David" w:hint="cs"/>
          <w:sz w:val="24"/>
          <w:szCs w:val="24"/>
          <w:rtl/>
        </w:rPr>
        <w:t>ה</w:t>
      </w:r>
      <w:r w:rsidR="006C1CC2">
        <w:rPr>
          <w:rFonts w:ascii="David" w:hAnsi="David" w:cs="David" w:hint="cs"/>
          <w:sz w:val="24"/>
          <w:szCs w:val="24"/>
          <w:rtl/>
        </w:rPr>
        <w:t>תשע</w:t>
      </w:r>
      <w:bookmarkStart w:id="0" w:name="_GoBack"/>
      <w:bookmarkEnd w:id="0"/>
      <w:r w:rsidR="006C1CC2">
        <w:rPr>
          <w:rFonts w:ascii="David" w:hAnsi="David" w:cs="David" w:hint="cs"/>
          <w:sz w:val="24"/>
          <w:szCs w:val="24"/>
          <w:rtl/>
        </w:rPr>
        <w:t>-עשרה</w:t>
      </w:r>
      <w:r w:rsidR="002E4D22" w:rsidRPr="0067072F">
        <w:rPr>
          <w:rFonts w:ascii="David" w:hAnsi="David" w:cs="David"/>
          <w:sz w:val="24"/>
          <w:szCs w:val="24"/>
          <w:rtl/>
        </w:rPr>
        <w:t xml:space="preserve">, ובמידה רבה של צדק, כתקופה </w:t>
      </w:r>
      <w:r w:rsidR="000D6EA2">
        <w:rPr>
          <w:rFonts w:ascii="David" w:hAnsi="David" w:cs="David" w:hint="cs"/>
          <w:sz w:val="24"/>
          <w:szCs w:val="24"/>
          <w:rtl/>
        </w:rPr>
        <w:t>ש</w:t>
      </w:r>
      <w:r w:rsidR="002E4D22" w:rsidRPr="0067072F">
        <w:rPr>
          <w:rFonts w:ascii="David" w:hAnsi="David" w:cs="David"/>
          <w:sz w:val="24"/>
          <w:szCs w:val="24"/>
          <w:rtl/>
        </w:rPr>
        <w:t xml:space="preserve">בה שגשגו המלודרמה והסנסציה, </w:t>
      </w:r>
      <w:r w:rsidR="000D6EA2">
        <w:rPr>
          <w:rFonts w:ascii="David" w:hAnsi="David" w:cs="David" w:hint="cs"/>
          <w:sz w:val="24"/>
          <w:szCs w:val="24"/>
          <w:rtl/>
        </w:rPr>
        <w:t>ש</w:t>
      </w:r>
      <w:r w:rsidR="002E4D22" w:rsidRPr="0067072F">
        <w:rPr>
          <w:rFonts w:ascii="David" w:hAnsi="David" w:cs="David"/>
          <w:sz w:val="24"/>
          <w:szCs w:val="24"/>
          <w:rtl/>
        </w:rPr>
        <w:t>ב</w:t>
      </w:r>
      <w:r w:rsidR="00C27F8F" w:rsidRPr="0067072F">
        <w:rPr>
          <w:rFonts w:ascii="David" w:hAnsi="David" w:cs="David"/>
          <w:sz w:val="24"/>
          <w:szCs w:val="24"/>
          <w:rtl/>
        </w:rPr>
        <w:t>מסגרתן</w:t>
      </w:r>
      <w:r w:rsidR="002E4D22" w:rsidRPr="0067072F">
        <w:rPr>
          <w:rFonts w:ascii="David" w:hAnsi="David" w:cs="David"/>
          <w:sz w:val="24"/>
          <w:szCs w:val="24"/>
          <w:rtl/>
        </w:rPr>
        <w:t xml:space="preserve"> </w:t>
      </w:r>
      <w:r w:rsidR="007D1C32" w:rsidRPr="0067072F">
        <w:rPr>
          <w:rFonts w:ascii="David" w:hAnsi="David" w:cs="David"/>
          <w:sz w:val="24"/>
          <w:szCs w:val="24"/>
          <w:rtl/>
        </w:rPr>
        <w:t>מעשה ה</w:t>
      </w:r>
      <w:r w:rsidRPr="0067072F">
        <w:rPr>
          <w:rFonts w:ascii="David" w:hAnsi="David" w:cs="David"/>
          <w:sz w:val="24"/>
          <w:szCs w:val="24"/>
          <w:rtl/>
        </w:rPr>
        <w:t>רצח היווה רכיב מרכזי</w:t>
      </w:r>
      <w:r w:rsidR="00803526">
        <w:rPr>
          <w:rStyle w:val="a5"/>
          <w:rFonts w:ascii="David" w:hAnsi="David"/>
          <w:sz w:val="24"/>
          <w:szCs w:val="24"/>
          <w:rtl/>
        </w:rPr>
        <w:footnoteReference w:id="3"/>
      </w:r>
      <w:r w:rsidR="000D6EA2">
        <w:rPr>
          <w:rFonts w:ascii="David" w:hAnsi="David" w:cs="David" w:hint="cs"/>
          <w:sz w:val="24"/>
          <w:szCs w:val="24"/>
          <w:rtl/>
        </w:rPr>
        <w:t xml:space="preserve">. לפיכך, </w:t>
      </w:r>
      <w:r w:rsidR="002E4D22" w:rsidRPr="0067072F">
        <w:rPr>
          <w:rFonts w:ascii="David" w:hAnsi="David" w:cs="David"/>
          <w:sz w:val="24"/>
          <w:szCs w:val="24"/>
          <w:rtl/>
        </w:rPr>
        <w:t xml:space="preserve">עיקר המחקרים שעסקו בייצוגי רצח </w:t>
      </w:r>
      <w:r w:rsidRPr="0067072F">
        <w:rPr>
          <w:rFonts w:ascii="David" w:hAnsi="David" w:cs="David"/>
          <w:sz w:val="24"/>
          <w:szCs w:val="24"/>
          <w:rtl/>
        </w:rPr>
        <w:t>עד כה</w:t>
      </w:r>
      <w:r w:rsidR="0041670F" w:rsidRPr="0067072F">
        <w:rPr>
          <w:rFonts w:ascii="David" w:hAnsi="David" w:cs="David"/>
          <w:sz w:val="24"/>
          <w:szCs w:val="24"/>
          <w:rtl/>
        </w:rPr>
        <w:t>,</w:t>
      </w:r>
      <w:r w:rsidRPr="0067072F">
        <w:rPr>
          <w:rFonts w:ascii="David" w:hAnsi="David" w:cs="David"/>
          <w:sz w:val="24"/>
          <w:szCs w:val="24"/>
          <w:rtl/>
        </w:rPr>
        <w:t xml:space="preserve"> </w:t>
      </w:r>
      <w:r w:rsidR="002E4D22" w:rsidRPr="0067072F">
        <w:rPr>
          <w:rFonts w:ascii="David" w:hAnsi="David" w:cs="David"/>
          <w:sz w:val="24"/>
          <w:szCs w:val="24"/>
          <w:rtl/>
        </w:rPr>
        <w:t>בחנו אותם במסגרת הסוגות הללו</w:t>
      </w:r>
      <w:r w:rsidR="0041670F" w:rsidRPr="0067072F">
        <w:rPr>
          <w:rFonts w:ascii="David" w:hAnsi="David" w:cs="David"/>
          <w:sz w:val="24"/>
          <w:szCs w:val="24"/>
          <w:rtl/>
        </w:rPr>
        <w:t>,</w:t>
      </w:r>
      <w:r w:rsidR="007D1C32" w:rsidRPr="0067072F">
        <w:rPr>
          <w:rFonts w:ascii="David" w:hAnsi="David" w:cs="David"/>
          <w:sz w:val="24"/>
          <w:szCs w:val="24"/>
          <w:rtl/>
        </w:rPr>
        <w:t xml:space="preserve"> ונטו להתמקד ב</w:t>
      </w:r>
      <w:r w:rsidR="009A6004" w:rsidRPr="0067072F">
        <w:rPr>
          <w:rFonts w:ascii="David" w:hAnsi="David" w:cs="David"/>
          <w:sz w:val="24"/>
          <w:szCs w:val="24"/>
          <w:rtl/>
        </w:rPr>
        <w:t xml:space="preserve">מיוחד </w:t>
      </w:r>
      <w:r w:rsidR="004B3E96">
        <w:rPr>
          <w:rFonts w:ascii="David" w:hAnsi="David" w:cs="David" w:hint="cs"/>
          <w:sz w:val="24"/>
          <w:szCs w:val="24"/>
          <w:rtl/>
        </w:rPr>
        <w:t>ב</w:t>
      </w:r>
      <w:r w:rsidR="007D1C32" w:rsidRPr="0067072F">
        <w:rPr>
          <w:rFonts w:ascii="David" w:hAnsi="David" w:cs="David"/>
          <w:sz w:val="24"/>
          <w:szCs w:val="24"/>
          <w:rtl/>
        </w:rPr>
        <w:t>תקופה הוויקטוריאנית התיכונה</w:t>
      </w:r>
      <w:r w:rsidR="00803526">
        <w:rPr>
          <w:rStyle w:val="a5"/>
          <w:rFonts w:ascii="David" w:hAnsi="David"/>
          <w:sz w:val="24"/>
          <w:szCs w:val="24"/>
          <w:rtl/>
        </w:rPr>
        <w:footnoteReference w:id="4"/>
      </w:r>
      <w:r w:rsidR="007D1C32" w:rsidRPr="0067072F">
        <w:rPr>
          <w:rFonts w:ascii="David" w:hAnsi="David" w:cs="David"/>
          <w:sz w:val="24"/>
          <w:szCs w:val="24"/>
          <w:rtl/>
        </w:rPr>
        <w:t>, במהלכה ניכרה השפעת השיא שלהן. העיסוק האינטנסיבי ברצח בתקופת מפנה המאות, לעומת זאת, ט</w:t>
      </w:r>
      <w:r w:rsidRPr="0067072F">
        <w:rPr>
          <w:rFonts w:ascii="David" w:hAnsi="David" w:cs="David"/>
          <w:sz w:val="24"/>
          <w:szCs w:val="24"/>
          <w:rtl/>
        </w:rPr>
        <w:t>רם נחקר כתופעה תרבותית ייחודית</w:t>
      </w:r>
      <w:r w:rsidR="000D6EA2">
        <w:rPr>
          <w:rFonts w:ascii="David" w:hAnsi="David" w:cs="David" w:hint="cs"/>
          <w:sz w:val="24"/>
          <w:szCs w:val="24"/>
          <w:rtl/>
        </w:rPr>
        <w:t>.</w:t>
      </w:r>
      <w:r w:rsidRPr="0067072F">
        <w:rPr>
          <w:rFonts w:ascii="David" w:hAnsi="David" w:cs="David"/>
          <w:sz w:val="24"/>
          <w:szCs w:val="24"/>
          <w:rtl/>
        </w:rPr>
        <w:t xml:space="preserve"> ומשום</w:t>
      </w:r>
      <w:r w:rsidR="00C44C5C" w:rsidRPr="0067072F">
        <w:rPr>
          <w:rFonts w:ascii="David" w:hAnsi="David" w:cs="David"/>
          <w:sz w:val="24"/>
          <w:szCs w:val="24"/>
          <w:rtl/>
        </w:rPr>
        <w:t xml:space="preserve"> </w:t>
      </w:r>
      <w:r w:rsidRPr="0067072F">
        <w:rPr>
          <w:rFonts w:ascii="David" w:hAnsi="David" w:cs="David"/>
          <w:sz w:val="24"/>
          <w:szCs w:val="24"/>
          <w:rtl/>
        </w:rPr>
        <w:t>ש</w:t>
      </w:r>
      <w:r w:rsidR="0041670F" w:rsidRPr="0067072F">
        <w:rPr>
          <w:rFonts w:ascii="David" w:hAnsi="David" w:cs="David"/>
          <w:sz w:val="24"/>
          <w:szCs w:val="24"/>
          <w:rtl/>
        </w:rPr>
        <w:t>תקופה זו התאפיינה</w:t>
      </w:r>
      <w:r w:rsidR="00C44C5C" w:rsidRPr="0067072F">
        <w:rPr>
          <w:rFonts w:ascii="David" w:hAnsi="David" w:cs="David"/>
          <w:sz w:val="24"/>
          <w:szCs w:val="24"/>
          <w:rtl/>
        </w:rPr>
        <w:t xml:space="preserve"> בשינויים מרחיקי לכת בתרבות, בחברה, בכלכלה, באידיאולוגיה ובפוליטיקה</w:t>
      </w:r>
      <w:r w:rsidR="00F17C12">
        <w:rPr>
          <w:rStyle w:val="a5"/>
          <w:rFonts w:ascii="David" w:hAnsi="David"/>
          <w:sz w:val="24"/>
          <w:szCs w:val="24"/>
          <w:rtl/>
        </w:rPr>
        <w:footnoteReference w:id="5"/>
      </w:r>
      <w:r w:rsidR="00C44C5C" w:rsidRPr="0067072F">
        <w:rPr>
          <w:rFonts w:ascii="David" w:hAnsi="David" w:cs="David"/>
          <w:sz w:val="24"/>
          <w:szCs w:val="24"/>
          <w:rtl/>
        </w:rPr>
        <w:t>,</w:t>
      </w:r>
      <w:r w:rsidR="00C82FB6" w:rsidRPr="0067072F">
        <w:rPr>
          <w:rFonts w:ascii="David" w:hAnsi="David" w:cs="David"/>
          <w:sz w:val="24"/>
          <w:szCs w:val="24"/>
          <w:rtl/>
        </w:rPr>
        <w:t xml:space="preserve"> </w:t>
      </w:r>
      <w:r w:rsidR="00C44C5C" w:rsidRPr="0067072F">
        <w:rPr>
          <w:rFonts w:ascii="David" w:hAnsi="David" w:cs="David"/>
          <w:sz w:val="24"/>
          <w:szCs w:val="24"/>
          <w:rtl/>
        </w:rPr>
        <w:t>מחקר</w:t>
      </w:r>
      <w:r w:rsidR="00087E9B" w:rsidRPr="0067072F">
        <w:rPr>
          <w:rFonts w:ascii="David" w:hAnsi="David" w:cs="David"/>
          <w:sz w:val="24"/>
          <w:szCs w:val="24"/>
          <w:rtl/>
        </w:rPr>
        <w:t>י</w:t>
      </w:r>
      <w:r w:rsidR="00C44C5C" w:rsidRPr="0067072F">
        <w:rPr>
          <w:rFonts w:ascii="David" w:hAnsi="David" w:cs="David"/>
          <w:sz w:val="24"/>
          <w:szCs w:val="24"/>
          <w:rtl/>
        </w:rPr>
        <w:t xml:space="preserve"> מבקש</w:t>
      </w:r>
      <w:r w:rsidR="00C82FB6" w:rsidRPr="0067072F">
        <w:rPr>
          <w:rFonts w:ascii="David" w:hAnsi="David" w:cs="David"/>
          <w:sz w:val="24"/>
          <w:szCs w:val="24"/>
          <w:rtl/>
        </w:rPr>
        <w:t xml:space="preserve"> להסיט את המבט מהסוגות שנתפשו כשולטות</w:t>
      </w:r>
      <w:r w:rsidR="00FE280F" w:rsidRPr="0067072F">
        <w:rPr>
          <w:rFonts w:ascii="David" w:hAnsi="David" w:cs="David"/>
          <w:sz w:val="24"/>
          <w:szCs w:val="24"/>
          <w:rtl/>
        </w:rPr>
        <w:t xml:space="preserve"> לאורך המאה</w:t>
      </w:r>
      <w:r w:rsidR="00C82FB6" w:rsidRPr="0067072F">
        <w:rPr>
          <w:rFonts w:ascii="David" w:hAnsi="David" w:cs="David"/>
          <w:sz w:val="24"/>
          <w:szCs w:val="24"/>
          <w:rtl/>
        </w:rPr>
        <w:t xml:space="preserve"> ולבחון </w:t>
      </w:r>
      <w:r w:rsidR="00C44C5C" w:rsidRPr="0067072F">
        <w:rPr>
          <w:rFonts w:ascii="David" w:hAnsi="David" w:cs="David"/>
          <w:sz w:val="24"/>
          <w:szCs w:val="24"/>
          <w:rtl/>
        </w:rPr>
        <w:t xml:space="preserve">ייצוגי רצח </w:t>
      </w:r>
      <w:r w:rsidR="0041670F" w:rsidRPr="0067072F">
        <w:rPr>
          <w:rFonts w:ascii="David" w:hAnsi="David" w:cs="David"/>
          <w:sz w:val="24"/>
          <w:szCs w:val="24"/>
          <w:rtl/>
        </w:rPr>
        <w:t xml:space="preserve">דווקא </w:t>
      </w:r>
      <w:r w:rsidR="00C82FB6" w:rsidRPr="0067072F">
        <w:rPr>
          <w:rFonts w:ascii="David" w:hAnsi="David" w:cs="David"/>
          <w:sz w:val="24"/>
          <w:szCs w:val="24"/>
          <w:rtl/>
        </w:rPr>
        <w:t>במסגר</w:t>
      </w:r>
      <w:r w:rsidR="00C44C5C" w:rsidRPr="0067072F">
        <w:rPr>
          <w:rFonts w:ascii="David" w:hAnsi="David" w:cs="David"/>
          <w:sz w:val="24"/>
          <w:szCs w:val="24"/>
          <w:rtl/>
        </w:rPr>
        <w:t>ו</w:t>
      </w:r>
      <w:r w:rsidR="00C82FB6" w:rsidRPr="0067072F">
        <w:rPr>
          <w:rFonts w:ascii="David" w:hAnsi="David" w:cs="David"/>
          <w:sz w:val="24"/>
          <w:szCs w:val="24"/>
          <w:rtl/>
        </w:rPr>
        <w:t>ת</w:t>
      </w:r>
      <w:r w:rsidR="00C44C5C" w:rsidRPr="0067072F">
        <w:rPr>
          <w:rFonts w:ascii="David" w:hAnsi="David" w:cs="David"/>
          <w:sz w:val="24"/>
          <w:szCs w:val="24"/>
          <w:rtl/>
        </w:rPr>
        <w:t xml:space="preserve"> תרבותיו</w:t>
      </w:r>
      <w:r w:rsidR="00087E9B" w:rsidRPr="0067072F">
        <w:rPr>
          <w:rFonts w:ascii="David" w:hAnsi="David" w:cs="David"/>
          <w:sz w:val="24"/>
          <w:szCs w:val="24"/>
          <w:rtl/>
        </w:rPr>
        <w:t xml:space="preserve">ת אחרות, שכמעט ולא נידונו עד כה – הצורות הטרגית וההומוריסטית. </w:t>
      </w:r>
      <w:r w:rsidR="00C44C5C" w:rsidRPr="0067072F">
        <w:rPr>
          <w:rFonts w:ascii="David" w:hAnsi="David" w:cs="David"/>
          <w:sz w:val="24"/>
          <w:szCs w:val="24"/>
          <w:rtl/>
        </w:rPr>
        <w:t>העיסוק הבלתי פוסק ברצח</w:t>
      </w:r>
      <w:r w:rsidR="007D1C32" w:rsidRPr="0067072F">
        <w:rPr>
          <w:rFonts w:ascii="David" w:hAnsi="David" w:cs="David"/>
          <w:sz w:val="24"/>
          <w:szCs w:val="24"/>
          <w:rtl/>
        </w:rPr>
        <w:t xml:space="preserve"> , כך מעלה המחקר, התבטא לא רק בשפע</w:t>
      </w:r>
      <w:r w:rsidR="0041670F" w:rsidRPr="0067072F">
        <w:rPr>
          <w:rFonts w:ascii="David" w:hAnsi="David" w:cs="David"/>
          <w:sz w:val="24"/>
          <w:szCs w:val="24"/>
          <w:rtl/>
        </w:rPr>
        <w:t xml:space="preserve"> רב</w:t>
      </w:r>
      <w:r w:rsidR="007D1C32" w:rsidRPr="0067072F">
        <w:rPr>
          <w:rFonts w:ascii="David" w:hAnsi="David" w:cs="David"/>
          <w:sz w:val="24"/>
          <w:szCs w:val="24"/>
          <w:rtl/>
        </w:rPr>
        <w:t xml:space="preserve"> </w:t>
      </w:r>
      <w:r w:rsidR="00763FE8">
        <w:rPr>
          <w:rFonts w:ascii="David" w:hAnsi="David" w:cs="David" w:hint="cs"/>
          <w:sz w:val="24"/>
          <w:szCs w:val="24"/>
          <w:rtl/>
        </w:rPr>
        <w:t xml:space="preserve">של </w:t>
      </w:r>
      <w:r w:rsidR="007D1C32" w:rsidRPr="0067072F">
        <w:rPr>
          <w:rFonts w:ascii="David" w:hAnsi="David" w:cs="David"/>
          <w:sz w:val="24"/>
          <w:szCs w:val="24"/>
          <w:rtl/>
        </w:rPr>
        <w:t>ייצוגים,</w:t>
      </w:r>
      <w:r w:rsidR="0041670F" w:rsidRPr="0067072F">
        <w:rPr>
          <w:rFonts w:ascii="David" w:hAnsi="David" w:cs="David"/>
          <w:sz w:val="24"/>
          <w:szCs w:val="24"/>
          <w:rtl/>
        </w:rPr>
        <w:t xml:space="preserve"> כתובים וחזותיים, על הבמה, בעיתונות ובבית המשפט,</w:t>
      </w:r>
      <w:r w:rsidR="007D1C32" w:rsidRPr="0067072F">
        <w:rPr>
          <w:rFonts w:ascii="David" w:hAnsi="David" w:cs="David"/>
          <w:sz w:val="24"/>
          <w:szCs w:val="24"/>
          <w:rtl/>
        </w:rPr>
        <w:t xml:space="preserve"> אלא גם בדיון פעיל ורב רבדים על סגנונם, מהותם, חשיבותם התרבותית ועתידם של ייצוגים אלה.</w:t>
      </w:r>
      <w:r w:rsidR="0041670F" w:rsidRPr="0067072F">
        <w:rPr>
          <w:rFonts w:ascii="David" w:hAnsi="David" w:cs="David"/>
          <w:sz w:val="24"/>
          <w:szCs w:val="24"/>
          <w:rtl/>
        </w:rPr>
        <w:t xml:space="preserve"> </w:t>
      </w:r>
      <w:r w:rsidR="007D1C32" w:rsidRPr="0067072F">
        <w:rPr>
          <w:rFonts w:ascii="David" w:hAnsi="David" w:cs="David"/>
          <w:sz w:val="24"/>
          <w:szCs w:val="24"/>
          <w:rtl/>
        </w:rPr>
        <w:t>עבודה זו היא, ככל הידוע לי, הראשונה המתמקדת בתקופה זו, העוסקת במובחן בדיון ברצח והבוחנת מגוון רחב של חומרים מסוגות שונות (בדיוניים ואמתיים, מקורות כתובים ומקורות חזותיים, ייצוגים המשויכים לתרבות "גבוהה" וכאלה המשויכים לתרבות "נמוכה" ו</w:t>
      </w:r>
      <w:r w:rsidR="00087E9B" w:rsidRPr="0067072F">
        <w:rPr>
          <w:rFonts w:ascii="David" w:hAnsi="David" w:cs="David"/>
          <w:sz w:val="24"/>
          <w:szCs w:val="24"/>
          <w:rtl/>
        </w:rPr>
        <w:t>כאמור,</w:t>
      </w:r>
      <w:r w:rsidR="007D1C32" w:rsidRPr="0067072F">
        <w:rPr>
          <w:rFonts w:ascii="David" w:hAnsi="David" w:cs="David"/>
          <w:sz w:val="24"/>
          <w:szCs w:val="24"/>
          <w:rtl/>
        </w:rPr>
        <w:t xml:space="preserve"> ייצוגים טרגיים וייצוגים הומוריסטיים). כמו כן, נעשה בה שימוש במחקר כמותי (סטטיסטיקה)</w:t>
      </w:r>
      <w:r w:rsidR="00C04765" w:rsidRPr="0067072F">
        <w:rPr>
          <w:rFonts w:ascii="David" w:hAnsi="David" w:cs="David"/>
          <w:sz w:val="24"/>
          <w:szCs w:val="24"/>
          <w:rtl/>
        </w:rPr>
        <w:t xml:space="preserve"> על מנת לזהות מגמות מובהקות בייצוג</w:t>
      </w:r>
      <w:r w:rsidR="007D1C32" w:rsidRPr="0067072F">
        <w:rPr>
          <w:rFonts w:ascii="David" w:hAnsi="David" w:cs="David"/>
          <w:sz w:val="24"/>
          <w:szCs w:val="24"/>
          <w:rtl/>
        </w:rPr>
        <w:t xml:space="preserve"> וניתן דגש רב לבחינה מרחבית של ייצוגי הרצח, הכוללת שימוש במפות על מנת להדגים ולנתח את תפוצת ייצוגי הרצח ב</w:t>
      </w:r>
      <w:r w:rsidR="000D6EA2">
        <w:rPr>
          <w:rFonts w:ascii="David" w:hAnsi="David" w:cs="David" w:hint="cs"/>
          <w:sz w:val="24"/>
          <w:szCs w:val="24"/>
          <w:rtl/>
        </w:rPr>
        <w:t xml:space="preserve">מרחב </w:t>
      </w:r>
      <w:r w:rsidR="007D1C32" w:rsidRPr="0067072F">
        <w:rPr>
          <w:rFonts w:ascii="David" w:hAnsi="David" w:cs="David"/>
          <w:sz w:val="24"/>
          <w:szCs w:val="24"/>
          <w:rtl/>
        </w:rPr>
        <w:t xml:space="preserve">העיר, וכן לעמוד על מסלול התנהלותם של רוצחים וקורבנותיהם. </w:t>
      </w:r>
    </w:p>
    <w:p w:rsidR="00FE280F" w:rsidRPr="0067072F" w:rsidRDefault="007D1C32" w:rsidP="00521173">
      <w:pPr>
        <w:spacing w:line="360" w:lineRule="auto"/>
        <w:rPr>
          <w:rFonts w:ascii="David" w:hAnsi="David" w:cs="David"/>
          <w:sz w:val="24"/>
          <w:szCs w:val="24"/>
          <w:rtl/>
        </w:rPr>
      </w:pPr>
      <w:r w:rsidRPr="0067072F">
        <w:rPr>
          <w:rFonts w:ascii="David" w:hAnsi="David" w:cs="David"/>
          <w:sz w:val="24"/>
          <w:szCs w:val="24"/>
          <w:rtl/>
        </w:rPr>
        <w:t xml:space="preserve">עם זאת, מחקר זה איננו רק ניסיון לחשוף נושא וקורפוס מקורות שטרם נחקרו. הדיון הבלתי פוסק ברצח וייצוגיו חשובים כמובן כשלעצמם, אך חקירתם היא, </w:t>
      </w:r>
      <w:r w:rsidR="000D6EA2">
        <w:rPr>
          <w:rFonts w:ascii="David" w:hAnsi="David" w:cs="David" w:hint="cs"/>
          <w:sz w:val="24"/>
          <w:szCs w:val="24"/>
          <w:rtl/>
        </w:rPr>
        <w:t>במחקר זה</w:t>
      </w:r>
      <w:r w:rsidRPr="0067072F">
        <w:rPr>
          <w:rFonts w:ascii="David" w:hAnsi="David" w:cs="David"/>
          <w:sz w:val="24"/>
          <w:szCs w:val="24"/>
          <w:rtl/>
        </w:rPr>
        <w:t>, אמצעי לבחון ולפרש חוויות של המודרניות ולעמוד על השאלה כיצד הגדירו אותה בני התקופה. מכאן נובעת</w:t>
      </w:r>
      <w:r w:rsidR="0090602A" w:rsidRPr="0067072F">
        <w:rPr>
          <w:rFonts w:ascii="David" w:hAnsi="David" w:cs="David"/>
          <w:sz w:val="24"/>
          <w:szCs w:val="24"/>
          <w:rtl/>
        </w:rPr>
        <w:t xml:space="preserve">, </w:t>
      </w:r>
      <w:r w:rsidR="0090602A" w:rsidRPr="0067072F">
        <w:rPr>
          <w:rFonts w:ascii="David" w:hAnsi="David" w:cs="David"/>
          <w:sz w:val="24"/>
          <w:szCs w:val="24"/>
          <w:rtl/>
        </w:rPr>
        <w:lastRenderedPageBreak/>
        <w:t>בין השאר,</w:t>
      </w:r>
      <w:r w:rsidRPr="0067072F">
        <w:rPr>
          <w:rFonts w:ascii="David" w:hAnsi="David" w:cs="David"/>
          <w:sz w:val="24"/>
          <w:szCs w:val="24"/>
          <w:rtl/>
        </w:rPr>
        <w:t xml:space="preserve"> הבחירה לעסוק בלונדון, הן כמרחב היסטורי שמתוכו ובמסגרתו נוצרו ייצוגי הרצח</w:t>
      </w:r>
      <w:r w:rsidR="000D6EA2">
        <w:rPr>
          <w:rFonts w:ascii="David" w:hAnsi="David" w:cs="David" w:hint="cs"/>
          <w:sz w:val="24"/>
          <w:szCs w:val="24"/>
          <w:rtl/>
        </w:rPr>
        <w:t>,</w:t>
      </w:r>
      <w:r w:rsidRPr="0067072F">
        <w:rPr>
          <w:rFonts w:ascii="David" w:hAnsi="David" w:cs="David"/>
          <w:sz w:val="24"/>
          <w:szCs w:val="24"/>
          <w:rtl/>
        </w:rPr>
        <w:t xml:space="preserve"> הן כזירה מדומיינת שבתחומה התרחשו רציחות. לונדון, בירת האימפריה</w:t>
      </w:r>
      <w:r w:rsidR="000D6EA2">
        <w:rPr>
          <w:rFonts w:ascii="David" w:hAnsi="David" w:cs="David" w:hint="cs"/>
          <w:sz w:val="24"/>
          <w:szCs w:val="24"/>
          <w:rtl/>
        </w:rPr>
        <w:t xml:space="preserve"> הגדולה בעולם</w:t>
      </w:r>
      <w:r w:rsidRPr="0067072F">
        <w:rPr>
          <w:rFonts w:ascii="David" w:hAnsi="David" w:cs="David"/>
          <w:sz w:val="24"/>
          <w:szCs w:val="24"/>
          <w:rtl/>
        </w:rPr>
        <w:t xml:space="preserve">, המטרופולין העצומה אשר תפקדה כמרכז </w:t>
      </w:r>
      <w:r w:rsidR="000D6EA2">
        <w:rPr>
          <w:rFonts w:ascii="David" w:hAnsi="David" w:cs="David" w:hint="cs"/>
          <w:sz w:val="24"/>
          <w:szCs w:val="24"/>
          <w:rtl/>
        </w:rPr>
        <w:t xml:space="preserve">פיננסי, </w:t>
      </w:r>
      <w:r w:rsidRPr="0067072F">
        <w:rPr>
          <w:rFonts w:ascii="David" w:hAnsi="David" w:cs="David"/>
          <w:sz w:val="24"/>
          <w:szCs w:val="24"/>
          <w:rtl/>
        </w:rPr>
        <w:t>כלכלי, מסחרי, פוליטי, תרבותי ואימפריאלי, עיצבה חוויה ייחודית של מודרניות מחד, ונתפשה כהתגלמותה מאידך. היא דומיינה פעמים רבות כעיר מאיימת, שבה האלימות והפשע עולים על גדותיהם, ולעתים אף נתפשה כישות מפלצתית הרוצחת בעצמה את תושביה</w:t>
      </w:r>
      <w:r w:rsidR="00F17C12">
        <w:rPr>
          <w:rStyle w:val="a5"/>
          <w:rFonts w:ascii="David" w:hAnsi="David"/>
          <w:sz w:val="24"/>
          <w:szCs w:val="24"/>
          <w:rtl/>
        </w:rPr>
        <w:footnoteReference w:id="6"/>
      </w:r>
      <w:r w:rsidRPr="0067072F">
        <w:rPr>
          <w:rFonts w:ascii="David" w:hAnsi="David" w:cs="David"/>
          <w:sz w:val="24"/>
          <w:szCs w:val="24"/>
          <w:rtl/>
        </w:rPr>
        <w:t xml:space="preserve">. ההתמקדות באובססיה לנושא הרצח והשאלה האם התפתחה במפנה המאות תפישה ייחודית </w:t>
      </w:r>
      <w:r w:rsidR="000D6EA2">
        <w:rPr>
          <w:rFonts w:ascii="David" w:hAnsi="David" w:cs="David" w:hint="cs"/>
          <w:sz w:val="24"/>
          <w:szCs w:val="24"/>
          <w:rtl/>
        </w:rPr>
        <w:t xml:space="preserve">בסוגיה </w:t>
      </w:r>
      <w:r w:rsidR="00761AF0" w:rsidRPr="0067072F">
        <w:rPr>
          <w:rFonts w:ascii="David" w:hAnsi="David" w:cs="David"/>
          <w:sz w:val="24"/>
          <w:szCs w:val="24"/>
          <w:rtl/>
        </w:rPr>
        <w:t>מהו ייצוג רצח "מודרני" במובהק, </w:t>
      </w:r>
      <w:r w:rsidRPr="0067072F">
        <w:rPr>
          <w:rFonts w:ascii="David" w:hAnsi="David" w:cs="David"/>
          <w:sz w:val="24"/>
          <w:szCs w:val="24"/>
          <w:rtl/>
        </w:rPr>
        <w:t>ישמשו אותי, אם כן,  בדיון הרחב יותר במודרניות בלונדון, על רכיביה.</w:t>
      </w:r>
      <w:r w:rsidR="00087E9B" w:rsidRPr="0067072F">
        <w:rPr>
          <w:rFonts w:ascii="David" w:hAnsi="David" w:cs="David"/>
          <w:sz w:val="24"/>
          <w:szCs w:val="24"/>
          <w:rtl/>
        </w:rPr>
        <w:t xml:space="preserve"> </w:t>
      </w:r>
      <w:r w:rsidR="00C04765" w:rsidRPr="0067072F">
        <w:rPr>
          <w:rFonts w:ascii="David" w:hAnsi="David" w:cs="David"/>
          <w:sz w:val="24"/>
          <w:szCs w:val="24"/>
          <w:rtl/>
        </w:rPr>
        <w:t xml:space="preserve">השימוש במושג "מודרניות" מחייב </w:t>
      </w:r>
      <w:r w:rsidRPr="0067072F">
        <w:rPr>
          <w:rFonts w:ascii="David" w:hAnsi="David" w:cs="David"/>
          <w:sz w:val="24"/>
          <w:szCs w:val="24"/>
          <w:rtl/>
        </w:rPr>
        <w:t xml:space="preserve">הבהרה באשר לאופנים </w:t>
      </w:r>
      <w:r w:rsidR="007433CB">
        <w:rPr>
          <w:rFonts w:ascii="David" w:hAnsi="David" w:cs="David" w:hint="cs"/>
          <w:sz w:val="24"/>
          <w:szCs w:val="24"/>
          <w:rtl/>
        </w:rPr>
        <w:t>ש</w:t>
      </w:r>
      <w:r w:rsidRPr="0067072F">
        <w:rPr>
          <w:rFonts w:ascii="David" w:hAnsi="David" w:cs="David"/>
          <w:sz w:val="24"/>
          <w:szCs w:val="24"/>
          <w:rtl/>
        </w:rPr>
        <w:t xml:space="preserve">בהם ייעשה שימוש במושג זה וכן באשר לאופן </w:t>
      </w:r>
      <w:r w:rsidR="007433CB">
        <w:rPr>
          <w:rFonts w:ascii="David" w:hAnsi="David" w:cs="David" w:hint="cs"/>
          <w:sz w:val="24"/>
          <w:szCs w:val="24"/>
          <w:rtl/>
        </w:rPr>
        <w:t>ש</w:t>
      </w:r>
      <w:r w:rsidRPr="0067072F">
        <w:rPr>
          <w:rFonts w:ascii="David" w:hAnsi="David" w:cs="David"/>
          <w:sz w:val="24"/>
          <w:szCs w:val="24"/>
          <w:rtl/>
        </w:rPr>
        <w:t>בו מקורות נבחרו</w:t>
      </w:r>
      <w:r w:rsidR="00C04765" w:rsidRPr="0067072F">
        <w:rPr>
          <w:rFonts w:ascii="David" w:hAnsi="David" w:cs="David"/>
          <w:sz w:val="24"/>
          <w:szCs w:val="24"/>
          <w:rtl/>
        </w:rPr>
        <w:t>. קיימות</w:t>
      </w:r>
      <w:r w:rsidR="0067072F" w:rsidRPr="0067072F">
        <w:rPr>
          <w:rFonts w:ascii="David" w:hAnsi="David" w:cs="David"/>
          <w:sz w:val="24"/>
          <w:szCs w:val="24"/>
          <w:rtl/>
        </w:rPr>
        <w:t xml:space="preserve"> במחקר</w:t>
      </w:r>
      <w:r w:rsidR="00C04765" w:rsidRPr="0067072F">
        <w:rPr>
          <w:rFonts w:ascii="David" w:hAnsi="David" w:cs="David"/>
          <w:sz w:val="24"/>
          <w:szCs w:val="24"/>
          <w:rtl/>
        </w:rPr>
        <w:t xml:space="preserve">, כמובן, הגדרות </w:t>
      </w:r>
      <w:r w:rsidR="007433CB">
        <w:rPr>
          <w:rFonts w:ascii="David" w:hAnsi="David" w:cs="David" w:hint="cs"/>
          <w:sz w:val="24"/>
          <w:szCs w:val="24"/>
          <w:rtl/>
        </w:rPr>
        <w:t xml:space="preserve">רבות </w:t>
      </w:r>
      <w:r w:rsidR="00761AF0" w:rsidRPr="0067072F">
        <w:rPr>
          <w:rFonts w:ascii="David" w:hAnsi="David" w:cs="David"/>
          <w:sz w:val="24"/>
          <w:szCs w:val="24"/>
          <w:rtl/>
        </w:rPr>
        <w:t>ל</w:t>
      </w:r>
      <w:r w:rsidR="00C04765" w:rsidRPr="0067072F">
        <w:rPr>
          <w:rFonts w:ascii="David" w:hAnsi="David" w:cs="David"/>
          <w:sz w:val="24"/>
          <w:szCs w:val="24"/>
          <w:rtl/>
        </w:rPr>
        <w:t>מודרניות</w:t>
      </w:r>
      <w:r w:rsidR="00761AF0" w:rsidRPr="0067072F">
        <w:rPr>
          <w:rFonts w:ascii="David" w:hAnsi="David" w:cs="David"/>
          <w:sz w:val="24"/>
          <w:szCs w:val="24"/>
          <w:rtl/>
        </w:rPr>
        <w:t xml:space="preserve">, כאלה המפענחות אותה בהקשר טמפורלי, </w:t>
      </w:r>
      <w:r w:rsidR="00C932A7">
        <w:rPr>
          <w:rFonts w:ascii="David" w:hAnsi="David" w:cs="David" w:hint="cs"/>
          <w:sz w:val="24"/>
          <w:szCs w:val="24"/>
          <w:rtl/>
        </w:rPr>
        <w:t>ו</w:t>
      </w:r>
      <w:r w:rsidR="00761AF0" w:rsidRPr="0067072F">
        <w:rPr>
          <w:rFonts w:ascii="David" w:hAnsi="David" w:cs="David"/>
          <w:sz w:val="24"/>
          <w:szCs w:val="24"/>
          <w:rtl/>
        </w:rPr>
        <w:t>כאלה המפענחות אותה בהקשר</w:t>
      </w:r>
      <w:r w:rsidRPr="0067072F">
        <w:rPr>
          <w:rFonts w:ascii="David" w:hAnsi="David" w:cs="David"/>
          <w:sz w:val="24"/>
          <w:szCs w:val="24"/>
          <w:rtl/>
        </w:rPr>
        <w:t xml:space="preserve"> </w:t>
      </w:r>
      <w:r w:rsidR="00A76C66">
        <w:rPr>
          <w:rFonts w:ascii="David" w:hAnsi="David" w:cs="David" w:hint="cs"/>
          <w:sz w:val="24"/>
          <w:szCs w:val="24"/>
          <w:rtl/>
        </w:rPr>
        <w:t>ל</w:t>
      </w:r>
      <w:r w:rsidR="00761AF0" w:rsidRPr="0067072F">
        <w:rPr>
          <w:rFonts w:ascii="David" w:hAnsi="David" w:cs="David"/>
          <w:sz w:val="24"/>
          <w:szCs w:val="24"/>
          <w:rtl/>
        </w:rPr>
        <w:t>שינויים החומריים, הפוליטיים, החברתיים והכלכליים שהתרחשו באירופה</w:t>
      </w:r>
      <w:r w:rsidR="00763FE8">
        <w:rPr>
          <w:rStyle w:val="a5"/>
          <w:rFonts w:ascii="David" w:hAnsi="David"/>
          <w:sz w:val="24"/>
          <w:szCs w:val="24"/>
          <w:rtl/>
        </w:rPr>
        <w:footnoteReference w:id="7"/>
      </w:r>
      <w:r w:rsidR="007433CB">
        <w:rPr>
          <w:rFonts w:ascii="David" w:hAnsi="David" w:cs="David" w:hint="cs"/>
          <w:sz w:val="24"/>
          <w:szCs w:val="24"/>
          <w:rtl/>
        </w:rPr>
        <w:t>.</w:t>
      </w:r>
      <w:r w:rsidR="00A65EDA">
        <w:rPr>
          <w:rFonts w:ascii="David" w:hAnsi="David" w:cs="David" w:hint="cs"/>
          <w:sz w:val="24"/>
          <w:szCs w:val="24"/>
          <w:rtl/>
        </w:rPr>
        <w:t xml:space="preserve"> </w:t>
      </w:r>
      <w:r w:rsidR="00761AF0" w:rsidRPr="0067072F">
        <w:rPr>
          <w:rFonts w:ascii="David" w:hAnsi="David" w:cs="David"/>
          <w:sz w:val="24"/>
          <w:szCs w:val="24"/>
          <w:rtl/>
        </w:rPr>
        <w:t xml:space="preserve">עם זאת, </w:t>
      </w:r>
      <w:r w:rsidRPr="0067072F">
        <w:rPr>
          <w:rFonts w:ascii="David" w:hAnsi="David" w:cs="David"/>
          <w:sz w:val="24"/>
          <w:szCs w:val="24"/>
          <w:rtl/>
        </w:rPr>
        <w:t xml:space="preserve">כדי להימנע מפרשנות מהותנית ואולי אף אנכרוניסטית, נבחנו מראש, בהקשר זה, טקסטים העושים שימוש במילה "מודרני" (או במילה נרדפת, כמו </w:t>
      </w:r>
      <w:r w:rsidRPr="0067072F">
        <w:rPr>
          <w:rFonts w:ascii="David" w:hAnsi="David" w:cs="David"/>
          <w:sz w:val="24"/>
          <w:szCs w:val="24"/>
        </w:rPr>
        <w:t>up to date"</w:t>
      </w:r>
      <w:r w:rsidRPr="0067072F">
        <w:rPr>
          <w:rFonts w:ascii="David" w:hAnsi="David" w:cs="David"/>
          <w:sz w:val="24"/>
          <w:szCs w:val="24"/>
          <w:rtl/>
        </w:rPr>
        <w:t xml:space="preserve">") במסגרת הדיון ברצח או מצהירים שהעיסוק במודרניות עומד במרכז </w:t>
      </w:r>
      <w:r w:rsidR="001B1302" w:rsidRPr="0067072F">
        <w:rPr>
          <w:rFonts w:ascii="David" w:hAnsi="David" w:cs="David"/>
          <w:sz w:val="24"/>
          <w:szCs w:val="24"/>
          <w:rtl/>
        </w:rPr>
        <w:t>מעייניהם</w:t>
      </w:r>
      <w:r w:rsidRPr="0067072F">
        <w:rPr>
          <w:rFonts w:ascii="David" w:hAnsi="David" w:cs="David"/>
          <w:sz w:val="24"/>
          <w:szCs w:val="24"/>
          <w:rtl/>
        </w:rPr>
        <w:t xml:space="preserve">. כך, </w:t>
      </w:r>
      <w:r w:rsidR="007433CB">
        <w:rPr>
          <w:rFonts w:ascii="David" w:hAnsi="David" w:cs="David" w:hint="cs"/>
          <w:sz w:val="24"/>
          <w:szCs w:val="24"/>
          <w:rtl/>
        </w:rPr>
        <w:t xml:space="preserve">התאפשרה </w:t>
      </w:r>
      <w:r w:rsidRPr="0067072F">
        <w:rPr>
          <w:rFonts w:ascii="David" w:hAnsi="David" w:cs="David"/>
          <w:sz w:val="24"/>
          <w:szCs w:val="24"/>
          <w:rtl/>
        </w:rPr>
        <w:t xml:space="preserve">בחינה גמישה במיוחד של גבולות השיח, מבלי לכפות עליו הגדרות חיצוניות וקטגוריות. במילים אחרות, אינני מגדירה מראש מהי מודרניות או מהו ייצוג רצח מודרני ומחפשת טקסטים העולים בקנה אחד עם הגדרה זאת. הניסיון הוא </w:t>
      </w:r>
      <w:r w:rsidR="00431AC7" w:rsidRPr="0067072F">
        <w:rPr>
          <w:rFonts w:ascii="David" w:hAnsi="David" w:cs="David"/>
          <w:sz w:val="24"/>
          <w:szCs w:val="24"/>
          <w:rtl/>
        </w:rPr>
        <w:t xml:space="preserve">לשחזר את הדיון המורכב </w:t>
      </w:r>
      <w:r w:rsidR="007433CB">
        <w:rPr>
          <w:rFonts w:ascii="David" w:hAnsi="David" w:cs="David" w:hint="cs"/>
          <w:sz w:val="24"/>
          <w:szCs w:val="24"/>
          <w:rtl/>
        </w:rPr>
        <w:t xml:space="preserve">והפוליפוני </w:t>
      </w:r>
      <w:r w:rsidR="00431AC7" w:rsidRPr="0067072F">
        <w:rPr>
          <w:rFonts w:ascii="David" w:hAnsi="David" w:cs="David"/>
          <w:sz w:val="24"/>
          <w:szCs w:val="24"/>
          <w:rtl/>
        </w:rPr>
        <w:t>אודות רצח</w:t>
      </w:r>
      <w:r w:rsidR="00C730BA" w:rsidRPr="0067072F">
        <w:rPr>
          <w:rFonts w:ascii="David" w:hAnsi="David" w:cs="David"/>
          <w:sz w:val="24"/>
          <w:szCs w:val="24"/>
          <w:rtl/>
        </w:rPr>
        <w:t xml:space="preserve"> "מודרני"</w:t>
      </w:r>
      <w:r w:rsidR="00164F1F" w:rsidRPr="0067072F">
        <w:rPr>
          <w:rFonts w:ascii="David" w:hAnsi="David" w:cs="David"/>
          <w:sz w:val="24"/>
          <w:szCs w:val="24"/>
          <w:rtl/>
        </w:rPr>
        <w:t xml:space="preserve"> ומכאן, אולי, תעלה תמונה כיצד נתפשה </w:t>
      </w:r>
      <w:r w:rsidR="00761AF0" w:rsidRPr="0067072F">
        <w:rPr>
          <w:rFonts w:ascii="David" w:hAnsi="David" w:cs="David"/>
          <w:sz w:val="24"/>
          <w:szCs w:val="24"/>
          <w:rtl/>
        </w:rPr>
        <w:t>באותם ימים</w:t>
      </w:r>
      <w:r w:rsidR="00164F1F" w:rsidRPr="0067072F">
        <w:rPr>
          <w:rFonts w:ascii="David" w:hAnsi="David" w:cs="David"/>
          <w:sz w:val="24"/>
          <w:szCs w:val="24"/>
          <w:rtl/>
        </w:rPr>
        <w:t xml:space="preserve"> "מודרניות" זאת</w:t>
      </w:r>
      <w:r w:rsidRPr="0067072F">
        <w:rPr>
          <w:rFonts w:ascii="David" w:hAnsi="David" w:cs="David"/>
          <w:sz w:val="24"/>
          <w:szCs w:val="24"/>
          <w:rtl/>
        </w:rPr>
        <w:t xml:space="preserve">. ואכן, כאמור, עניינו של מחקר זה הוא מה חשבו בני הזמן על תקופתם, עד כמה האמינו שסיפורי רצח הינם מרכזיים וחשובים בתרבותם ואילו מגמות תרבותיות זיהו, ולא עד כמה </w:t>
      </w:r>
      <w:r w:rsidRPr="0067072F">
        <w:rPr>
          <w:rFonts w:ascii="David" w:hAnsi="David" w:cs="David"/>
          <w:i/>
          <w:iCs/>
          <w:sz w:val="24"/>
          <w:szCs w:val="24"/>
          <w:rtl/>
        </w:rPr>
        <w:t>באמת</w:t>
      </w:r>
      <w:r w:rsidRPr="0067072F">
        <w:rPr>
          <w:rFonts w:ascii="David" w:hAnsi="David" w:cs="David"/>
          <w:sz w:val="24"/>
          <w:szCs w:val="24"/>
          <w:rtl/>
        </w:rPr>
        <w:t xml:space="preserve"> היו סיפורי רצח מרכזיים באותה העת או אילו מגמות תרבותיות </w:t>
      </w:r>
      <w:r w:rsidRPr="0067072F">
        <w:rPr>
          <w:rFonts w:ascii="David" w:hAnsi="David" w:cs="David"/>
          <w:i/>
          <w:iCs/>
          <w:sz w:val="24"/>
          <w:szCs w:val="24"/>
          <w:rtl/>
        </w:rPr>
        <w:t>באמת</w:t>
      </w:r>
      <w:r w:rsidR="00FD7B61">
        <w:rPr>
          <w:rFonts w:ascii="David" w:hAnsi="David" w:cs="David"/>
          <w:sz w:val="24"/>
          <w:szCs w:val="24"/>
          <w:rtl/>
        </w:rPr>
        <w:t xml:space="preserve"> התקיימו</w:t>
      </w:r>
      <w:r w:rsidRPr="0067072F">
        <w:rPr>
          <w:rFonts w:ascii="David" w:hAnsi="David" w:cs="David"/>
          <w:sz w:val="24"/>
          <w:szCs w:val="24"/>
          <w:rtl/>
        </w:rPr>
        <w:t xml:space="preserve">. כפי שמראה </w:t>
      </w:r>
      <w:r w:rsidR="00C730BA" w:rsidRPr="0067072F">
        <w:rPr>
          <w:rFonts w:ascii="David" w:hAnsi="David" w:cs="David"/>
          <w:sz w:val="24"/>
          <w:szCs w:val="24"/>
          <w:rtl/>
        </w:rPr>
        <w:t>מחקר זה</w:t>
      </w:r>
      <w:r w:rsidRPr="0067072F">
        <w:rPr>
          <w:rFonts w:ascii="David" w:hAnsi="David" w:cs="David"/>
          <w:sz w:val="24"/>
          <w:szCs w:val="24"/>
          <w:rtl/>
        </w:rPr>
        <w:t xml:space="preserve">, </w:t>
      </w:r>
      <w:r w:rsidR="00761AF0" w:rsidRPr="0067072F">
        <w:rPr>
          <w:rFonts w:ascii="David" w:hAnsi="David" w:cs="David"/>
          <w:sz w:val="24"/>
          <w:szCs w:val="24"/>
          <w:rtl/>
        </w:rPr>
        <w:t>כמה</w:t>
      </w:r>
      <w:r w:rsidR="0041670F" w:rsidRPr="0067072F">
        <w:rPr>
          <w:rFonts w:ascii="David" w:hAnsi="David" w:cs="David"/>
          <w:sz w:val="24"/>
          <w:szCs w:val="24"/>
          <w:rtl/>
        </w:rPr>
        <w:t xml:space="preserve"> דברים</w:t>
      </w:r>
      <w:r w:rsidRPr="0067072F">
        <w:rPr>
          <w:rFonts w:ascii="David" w:hAnsi="David" w:cs="David"/>
          <w:sz w:val="24"/>
          <w:szCs w:val="24"/>
          <w:rtl/>
        </w:rPr>
        <w:t xml:space="preserve"> בולט</w:t>
      </w:r>
      <w:r w:rsidR="0041670F" w:rsidRPr="0067072F">
        <w:rPr>
          <w:rFonts w:ascii="David" w:hAnsi="David" w:cs="David"/>
          <w:sz w:val="24"/>
          <w:szCs w:val="24"/>
          <w:rtl/>
        </w:rPr>
        <w:t>ים</w:t>
      </w:r>
      <w:r w:rsidRPr="0067072F">
        <w:rPr>
          <w:rFonts w:ascii="David" w:hAnsi="David" w:cs="David"/>
          <w:sz w:val="24"/>
          <w:szCs w:val="24"/>
          <w:rtl/>
        </w:rPr>
        <w:t xml:space="preserve"> </w:t>
      </w:r>
      <w:r w:rsidR="0041670F" w:rsidRPr="0067072F">
        <w:rPr>
          <w:rFonts w:ascii="David" w:hAnsi="David" w:cs="David"/>
          <w:sz w:val="24"/>
          <w:szCs w:val="24"/>
          <w:rtl/>
        </w:rPr>
        <w:t>במיוחד</w:t>
      </w:r>
      <w:r w:rsidRPr="0067072F">
        <w:rPr>
          <w:rFonts w:ascii="David" w:hAnsi="David" w:cs="David"/>
          <w:sz w:val="24"/>
          <w:szCs w:val="24"/>
          <w:rtl/>
        </w:rPr>
        <w:t xml:space="preserve"> בדיון בן הזמן אודות רצח</w:t>
      </w:r>
      <w:r w:rsidR="007433CB">
        <w:rPr>
          <w:rFonts w:ascii="David" w:hAnsi="David" w:cs="David" w:hint="cs"/>
          <w:sz w:val="24"/>
          <w:szCs w:val="24"/>
          <w:rtl/>
        </w:rPr>
        <w:t>.</w:t>
      </w:r>
      <w:r w:rsidR="00FD7B61">
        <w:rPr>
          <w:rFonts w:ascii="David" w:hAnsi="David" w:cs="David" w:hint="cs"/>
          <w:sz w:val="24"/>
          <w:szCs w:val="24"/>
          <w:rtl/>
        </w:rPr>
        <w:t xml:space="preserve"> </w:t>
      </w:r>
      <w:r w:rsidR="0041670F" w:rsidRPr="0067072F">
        <w:rPr>
          <w:rFonts w:ascii="David" w:hAnsi="David" w:cs="David"/>
          <w:sz w:val="24"/>
          <w:szCs w:val="24"/>
          <w:rtl/>
        </w:rPr>
        <w:t>ראשית, רצח הוא מדד באמצעותו מדברים על מודרניות ובפרט על המודרניות של לונדון.</w:t>
      </w:r>
      <w:r w:rsidR="0041670F" w:rsidRPr="0067072F">
        <w:rPr>
          <w:rFonts w:ascii="David" w:hAnsi="David" w:cs="David"/>
          <w:b/>
          <w:bCs/>
          <w:sz w:val="19"/>
          <w:szCs w:val="19"/>
          <w:rtl/>
        </w:rPr>
        <w:t xml:space="preserve"> </w:t>
      </w:r>
      <w:r w:rsidR="00761AF0" w:rsidRPr="0067072F">
        <w:rPr>
          <w:rFonts w:ascii="David" w:hAnsi="David" w:cs="David"/>
          <w:sz w:val="24"/>
          <w:szCs w:val="24"/>
          <w:rtl/>
        </w:rPr>
        <w:t>כמו כן</w:t>
      </w:r>
      <w:r w:rsidR="0041670F" w:rsidRPr="0067072F">
        <w:rPr>
          <w:rFonts w:ascii="David" w:hAnsi="David" w:cs="David"/>
          <w:sz w:val="24"/>
          <w:szCs w:val="24"/>
          <w:rtl/>
        </w:rPr>
        <w:t xml:space="preserve">, </w:t>
      </w:r>
      <w:r w:rsidR="00761AF0" w:rsidRPr="0067072F">
        <w:rPr>
          <w:rFonts w:ascii="David" w:hAnsi="David" w:cs="David"/>
          <w:sz w:val="24"/>
          <w:szCs w:val="24"/>
          <w:rtl/>
        </w:rPr>
        <w:t>הדיון ברצח "מודרני" משתרג פעמים רבות בתפישות על אודות מקום ומרחב גיאוגרפי, עירוני.</w:t>
      </w:r>
      <w:r w:rsidR="001E5095" w:rsidRPr="0067072F">
        <w:rPr>
          <w:rFonts w:ascii="David" w:hAnsi="David" w:cs="David"/>
          <w:sz w:val="24"/>
          <w:szCs w:val="24"/>
          <w:rtl/>
        </w:rPr>
        <w:t xml:space="preserve"> רצח נתפש, בין השאר, כרכיב מרחבי והוא נוכח בעיר. כפי שהראו חוקרים, אזורים מסוימים נתפשו כ"רצחניים", אם כי מחקר זה מראה כי ההקשר והרקע המרחביים של רוצחים עיצבו במידה רבה את הדיון באחריותיות שלהם. בנוסף לזה, ה</w:t>
      </w:r>
      <w:r w:rsidR="007433CB">
        <w:rPr>
          <w:rFonts w:ascii="David" w:hAnsi="David" w:cs="David" w:hint="cs"/>
          <w:sz w:val="24"/>
          <w:szCs w:val="24"/>
          <w:rtl/>
        </w:rPr>
        <w:t>סוגות וה</w:t>
      </w:r>
      <w:r w:rsidR="001E5095" w:rsidRPr="0067072F">
        <w:rPr>
          <w:rFonts w:ascii="David" w:hAnsi="David" w:cs="David"/>
          <w:sz w:val="24"/>
          <w:szCs w:val="24"/>
          <w:rtl/>
        </w:rPr>
        <w:t xml:space="preserve">מסגרות </w:t>
      </w:r>
      <w:r w:rsidR="007433CB">
        <w:rPr>
          <w:rFonts w:ascii="David" w:hAnsi="David" w:cs="David" w:hint="cs"/>
          <w:sz w:val="24"/>
          <w:szCs w:val="24"/>
          <w:rtl/>
        </w:rPr>
        <w:t>ש</w:t>
      </w:r>
      <w:r w:rsidR="001E5095" w:rsidRPr="0067072F">
        <w:rPr>
          <w:rFonts w:ascii="David" w:hAnsi="David" w:cs="David"/>
          <w:sz w:val="24"/>
          <w:szCs w:val="24"/>
          <w:rtl/>
        </w:rPr>
        <w:t>באמצעותן מארגנים ומייצגים רצח – מלודרמה, סנסציה, המודל הגותי</w:t>
      </w:r>
      <w:r w:rsidR="0041670F" w:rsidRPr="0067072F">
        <w:rPr>
          <w:rFonts w:ascii="David" w:hAnsi="David" w:cs="David"/>
          <w:sz w:val="24"/>
          <w:szCs w:val="24"/>
          <w:rtl/>
        </w:rPr>
        <w:t xml:space="preserve">, </w:t>
      </w:r>
      <w:r w:rsidR="001E5095" w:rsidRPr="0067072F">
        <w:rPr>
          <w:rFonts w:ascii="David" w:hAnsi="David" w:cs="David"/>
          <w:sz w:val="24"/>
          <w:szCs w:val="24"/>
          <w:rtl/>
        </w:rPr>
        <w:t xml:space="preserve">טרגדיה והומור, "זולגות" לייצוגי רצח בעיתונות ובבתי המשפט. לבסוף, ובהקשר לזה, </w:t>
      </w:r>
      <w:r w:rsidR="0041670F" w:rsidRPr="0067072F">
        <w:rPr>
          <w:rFonts w:ascii="David" w:hAnsi="David" w:cs="David"/>
          <w:sz w:val="24"/>
          <w:szCs w:val="24"/>
          <w:rtl/>
        </w:rPr>
        <w:t>מסתמן</w:t>
      </w:r>
      <w:r w:rsidR="0041670F" w:rsidRPr="0067072F">
        <w:rPr>
          <w:rFonts w:ascii="David" w:hAnsi="David" w:cs="David"/>
          <w:b/>
          <w:bCs/>
          <w:sz w:val="19"/>
          <w:szCs w:val="19"/>
          <w:rtl/>
        </w:rPr>
        <w:t xml:space="preserve"> </w:t>
      </w:r>
      <w:r w:rsidR="0041670F" w:rsidRPr="0067072F">
        <w:rPr>
          <w:rFonts w:ascii="David" w:hAnsi="David" w:cs="David"/>
          <w:sz w:val="24"/>
          <w:szCs w:val="24"/>
          <w:rtl/>
        </w:rPr>
        <w:t>בשיח</w:t>
      </w:r>
      <w:r w:rsidR="0041670F" w:rsidRPr="0067072F">
        <w:rPr>
          <w:rFonts w:ascii="David" w:hAnsi="David" w:cs="David"/>
          <w:b/>
          <w:bCs/>
          <w:sz w:val="19"/>
          <w:szCs w:val="19"/>
          <w:rtl/>
        </w:rPr>
        <w:t xml:space="preserve"> </w:t>
      </w:r>
      <w:r w:rsidRPr="0067072F">
        <w:rPr>
          <w:rFonts w:ascii="David" w:hAnsi="David" w:cs="David"/>
          <w:sz w:val="24"/>
          <w:szCs w:val="24"/>
          <w:rtl/>
        </w:rPr>
        <w:t>זיהוי של שינוי ומעבר מייצוגי רצח "ישנים" וכביכול פחות אפקטיביים</w:t>
      </w:r>
      <w:r w:rsidR="00164F1F" w:rsidRPr="0067072F">
        <w:rPr>
          <w:rFonts w:ascii="David" w:hAnsi="David" w:cs="David"/>
          <w:sz w:val="24"/>
          <w:szCs w:val="24"/>
          <w:rtl/>
        </w:rPr>
        <w:t>,</w:t>
      </w:r>
      <w:r w:rsidRPr="0067072F">
        <w:rPr>
          <w:rFonts w:ascii="David" w:hAnsi="David" w:cs="David"/>
          <w:sz w:val="24"/>
          <w:szCs w:val="24"/>
          <w:rtl/>
        </w:rPr>
        <w:t xml:space="preserve">  לייצוגי רצח "מודרניים", כמו גם השאיפה והרצון לייצר שינוי זה. </w:t>
      </w:r>
      <w:r w:rsidR="00EB26BA" w:rsidRPr="0067072F">
        <w:rPr>
          <w:rFonts w:ascii="David" w:hAnsi="David" w:cs="David"/>
          <w:sz w:val="24"/>
          <w:szCs w:val="24"/>
          <w:rtl/>
        </w:rPr>
        <w:t xml:space="preserve">חרף </w:t>
      </w:r>
      <w:r w:rsidR="00431AC7" w:rsidRPr="0067072F">
        <w:rPr>
          <w:rFonts w:ascii="David" w:hAnsi="David" w:cs="David"/>
          <w:sz w:val="24"/>
          <w:szCs w:val="24"/>
          <w:rtl/>
        </w:rPr>
        <w:t xml:space="preserve">מרכזיותן של </w:t>
      </w:r>
      <w:r w:rsidR="00EB26BA" w:rsidRPr="0067072F">
        <w:rPr>
          <w:rFonts w:ascii="David" w:hAnsi="David" w:cs="David"/>
          <w:sz w:val="24"/>
          <w:szCs w:val="24"/>
          <w:rtl/>
        </w:rPr>
        <w:t xml:space="preserve">המלודרמה </w:t>
      </w:r>
      <w:r w:rsidR="00EB26BA" w:rsidRPr="0067072F">
        <w:rPr>
          <w:rFonts w:ascii="David" w:hAnsi="David" w:cs="David"/>
          <w:sz w:val="24"/>
          <w:szCs w:val="24"/>
          <w:rtl/>
        </w:rPr>
        <w:lastRenderedPageBreak/>
        <w:t>והסנסציה</w:t>
      </w:r>
      <w:r w:rsidR="00431AC7" w:rsidRPr="0067072F">
        <w:rPr>
          <w:rFonts w:ascii="David" w:hAnsi="David" w:cs="David"/>
          <w:sz w:val="24"/>
          <w:szCs w:val="24"/>
          <w:rtl/>
        </w:rPr>
        <w:t xml:space="preserve"> במאה </w:t>
      </w:r>
      <w:r w:rsidR="00FD7B61">
        <w:rPr>
          <w:rFonts w:ascii="David" w:hAnsi="David" w:cs="David" w:hint="cs"/>
          <w:sz w:val="24"/>
          <w:szCs w:val="24"/>
          <w:rtl/>
        </w:rPr>
        <w:t>ה-</w:t>
      </w:r>
      <w:r w:rsidR="00431AC7" w:rsidRPr="0067072F">
        <w:rPr>
          <w:rFonts w:ascii="David" w:hAnsi="David" w:cs="David"/>
          <w:sz w:val="24"/>
          <w:szCs w:val="24"/>
          <w:rtl/>
        </w:rPr>
        <w:t>19</w:t>
      </w:r>
      <w:r w:rsidR="00EB26BA" w:rsidRPr="0067072F">
        <w:rPr>
          <w:rFonts w:ascii="David" w:hAnsi="David" w:cs="David"/>
          <w:sz w:val="24"/>
          <w:szCs w:val="24"/>
          <w:rtl/>
        </w:rPr>
        <w:t>, ב</w:t>
      </w:r>
      <w:r w:rsidR="00431AC7" w:rsidRPr="0067072F">
        <w:rPr>
          <w:rFonts w:ascii="David" w:hAnsi="David" w:cs="David"/>
          <w:sz w:val="24"/>
          <w:szCs w:val="24"/>
          <w:rtl/>
        </w:rPr>
        <w:t xml:space="preserve">מהלך </w:t>
      </w:r>
      <w:r w:rsidR="001E5095" w:rsidRPr="0067072F">
        <w:rPr>
          <w:rFonts w:ascii="David" w:hAnsi="David" w:cs="David"/>
          <w:sz w:val="24"/>
          <w:szCs w:val="24"/>
          <w:rtl/>
        </w:rPr>
        <w:t xml:space="preserve">מפנה המאות, כך מראה מחקר זה, </w:t>
      </w:r>
      <w:r w:rsidR="00EB26BA" w:rsidRPr="0067072F">
        <w:rPr>
          <w:rFonts w:ascii="David" w:hAnsi="David" w:cs="David"/>
          <w:sz w:val="24"/>
          <w:szCs w:val="24"/>
          <w:rtl/>
        </w:rPr>
        <w:t>הסתמנה הנטייה להתייחס לסוגות אלה, במיוחד בהקשר לייצוגי רצח, כפחות אפקטיביות ומיושנות</w:t>
      </w:r>
      <w:r w:rsidR="00431AC7" w:rsidRPr="0067072F">
        <w:rPr>
          <w:rFonts w:ascii="David" w:hAnsi="David" w:cs="David"/>
          <w:sz w:val="24"/>
          <w:szCs w:val="24"/>
          <w:rtl/>
        </w:rPr>
        <w:t xml:space="preserve"> - </w:t>
      </w:r>
      <w:r w:rsidR="00EB26BA" w:rsidRPr="0067072F">
        <w:rPr>
          <w:rFonts w:ascii="David" w:hAnsi="David" w:cs="David"/>
          <w:sz w:val="24"/>
          <w:szCs w:val="24"/>
          <w:rtl/>
        </w:rPr>
        <w:t>ייצוגים הומוריסטיים לעגו לרציחות מלודרמטיות וסנסציוניות ומבקרי ספרות ומחזאים ניסו לפרש ולהציג רצח במסגרת הצורה הטרגית, שנתפשה לעתים קרובות כמתוחכמת, מורכבת וראויה יותר לייצוג רצח.</w:t>
      </w:r>
      <w:r w:rsidR="00FD7B61">
        <w:rPr>
          <w:rFonts w:ascii="David" w:hAnsi="David" w:cs="David"/>
          <w:sz w:val="24"/>
          <w:szCs w:val="24"/>
          <w:rtl/>
        </w:rPr>
        <w:t xml:space="preserve"> ניסיון זה </w:t>
      </w:r>
      <w:r w:rsidR="00FD7B61">
        <w:rPr>
          <w:rFonts w:ascii="David" w:hAnsi="David" w:cs="David" w:hint="cs"/>
          <w:sz w:val="24"/>
          <w:szCs w:val="24"/>
          <w:rtl/>
        </w:rPr>
        <w:t>קיבל ביטוי</w:t>
      </w:r>
      <w:r w:rsidR="001E5095" w:rsidRPr="0067072F">
        <w:rPr>
          <w:rFonts w:ascii="David" w:hAnsi="David" w:cs="David"/>
          <w:sz w:val="24"/>
          <w:szCs w:val="24"/>
          <w:rtl/>
        </w:rPr>
        <w:t xml:space="preserve"> גם </w:t>
      </w:r>
      <w:r w:rsidR="00FD7B61">
        <w:rPr>
          <w:rFonts w:ascii="David" w:hAnsi="David" w:cs="David" w:hint="cs"/>
          <w:sz w:val="24"/>
          <w:szCs w:val="24"/>
          <w:rtl/>
        </w:rPr>
        <w:t>ב</w:t>
      </w:r>
      <w:r w:rsidR="001E5095" w:rsidRPr="0067072F">
        <w:rPr>
          <w:rFonts w:ascii="David" w:hAnsi="David" w:cs="David"/>
          <w:sz w:val="24"/>
          <w:szCs w:val="24"/>
          <w:rtl/>
        </w:rPr>
        <w:t xml:space="preserve">עיתונות, </w:t>
      </w:r>
      <w:r w:rsidR="007433CB">
        <w:rPr>
          <w:rFonts w:ascii="David" w:hAnsi="David" w:cs="David" w:hint="cs"/>
          <w:sz w:val="24"/>
          <w:szCs w:val="24"/>
          <w:rtl/>
        </w:rPr>
        <w:t xml:space="preserve">שבה </w:t>
      </w:r>
      <w:r w:rsidR="001E5095" w:rsidRPr="0067072F">
        <w:rPr>
          <w:rFonts w:ascii="David" w:hAnsi="David" w:cs="David"/>
          <w:sz w:val="24"/>
          <w:szCs w:val="24"/>
          <w:rtl/>
        </w:rPr>
        <w:t>שולבו אלמנטים טרגיים לצד אלמנטים מלודרמטיים בייצוג רוצחים ורוצחות, שתוארו במהלך מפנה המאות באופן מורכב</w:t>
      </w:r>
      <w:r w:rsidR="00DC7ADE" w:rsidRPr="0067072F">
        <w:rPr>
          <w:rFonts w:ascii="David" w:hAnsi="David" w:cs="David"/>
          <w:sz w:val="24"/>
          <w:szCs w:val="24"/>
          <w:rtl/>
        </w:rPr>
        <w:t xml:space="preserve"> הרבה יותר מאשר בתחילת ובמחצית המאה.</w:t>
      </w:r>
      <w:r w:rsidR="006438FF" w:rsidRPr="0067072F">
        <w:rPr>
          <w:rFonts w:ascii="David" w:hAnsi="David" w:cs="David"/>
          <w:sz w:val="24"/>
          <w:szCs w:val="24"/>
          <w:rtl/>
        </w:rPr>
        <w:t xml:space="preserve"> </w:t>
      </w:r>
    </w:p>
    <w:p w:rsidR="00FE280F" w:rsidRPr="0067072F" w:rsidRDefault="00FE280F" w:rsidP="00FD7B61">
      <w:pPr>
        <w:spacing w:line="360" w:lineRule="auto"/>
        <w:jc w:val="center"/>
        <w:rPr>
          <w:rFonts w:ascii="David" w:hAnsi="David" w:cs="David"/>
          <w:b/>
          <w:bCs/>
          <w:sz w:val="24"/>
          <w:szCs w:val="24"/>
          <w:rtl/>
        </w:rPr>
      </w:pPr>
      <w:r w:rsidRPr="0067072F">
        <w:rPr>
          <w:rFonts w:ascii="David" w:hAnsi="David" w:cs="David"/>
          <w:b/>
          <w:bCs/>
          <w:sz w:val="24"/>
          <w:szCs w:val="24"/>
          <w:rtl/>
        </w:rPr>
        <w:t>המקורות</w:t>
      </w:r>
      <w:r w:rsidR="0067072F">
        <w:rPr>
          <w:rFonts w:ascii="David" w:hAnsi="David" w:cs="David" w:hint="cs"/>
          <w:b/>
          <w:bCs/>
          <w:sz w:val="24"/>
          <w:szCs w:val="24"/>
          <w:rtl/>
        </w:rPr>
        <w:t xml:space="preserve"> וארגון הפרקים</w:t>
      </w:r>
    </w:p>
    <w:p w:rsidR="0090602A" w:rsidRPr="0067072F" w:rsidRDefault="0090602A" w:rsidP="00FD7B61">
      <w:pPr>
        <w:spacing w:line="360" w:lineRule="auto"/>
        <w:rPr>
          <w:rFonts w:ascii="David" w:hAnsi="David" w:cs="David"/>
          <w:sz w:val="24"/>
          <w:szCs w:val="24"/>
          <w:rtl/>
        </w:rPr>
      </w:pPr>
      <w:r w:rsidRPr="0067072F">
        <w:rPr>
          <w:rFonts w:ascii="David" w:hAnsi="David" w:cs="David"/>
          <w:sz w:val="24"/>
          <w:szCs w:val="24"/>
          <w:rtl/>
        </w:rPr>
        <w:t xml:space="preserve">מקורות המחקר מגוונים ככל הניתן על מנת לאפשר </w:t>
      </w:r>
      <w:r w:rsidR="007433CB">
        <w:rPr>
          <w:rFonts w:ascii="David" w:hAnsi="David" w:cs="David" w:hint="cs"/>
          <w:sz w:val="24"/>
          <w:szCs w:val="24"/>
          <w:rtl/>
        </w:rPr>
        <w:t>"</w:t>
      </w:r>
      <w:r w:rsidRPr="0067072F">
        <w:rPr>
          <w:rFonts w:ascii="David" w:hAnsi="David" w:cs="David"/>
          <w:sz w:val="24"/>
          <w:szCs w:val="24"/>
          <w:rtl/>
        </w:rPr>
        <w:t>תיאור עבה</w:t>
      </w:r>
      <w:r w:rsidR="007433CB">
        <w:rPr>
          <w:rFonts w:ascii="David" w:hAnsi="David" w:cs="David" w:hint="cs"/>
          <w:sz w:val="24"/>
          <w:szCs w:val="24"/>
          <w:rtl/>
        </w:rPr>
        <w:t>" של הדיבור על רצח וייצוגיו</w:t>
      </w:r>
      <w:r w:rsidRPr="0067072F">
        <w:rPr>
          <w:rFonts w:ascii="David" w:hAnsi="David" w:cs="David"/>
          <w:sz w:val="24"/>
          <w:szCs w:val="24"/>
          <w:rtl/>
        </w:rPr>
        <w:t xml:space="preserve">. הדיון בצורה הטרגית מרחיב את רפרטואר ייצוגי הרצח וכולל בתוכו גם בחינה של אדפטציות של </w:t>
      </w:r>
      <w:r w:rsidR="007433CB">
        <w:rPr>
          <w:rFonts w:ascii="David" w:hAnsi="David" w:cs="David" w:hint="cs"/>
          <w:sz w:val="24"/>
          <w:szCs w:val="24"/>
          <w:rtl/>
        </w:rPr>
        <w:t xml:space="preserve">שתי התצורות </w:t>
      </w:r>
      <w:r w:rsidR="007433CB" w:rsidRPr="00FD7B61">
        <w:rPr>
          <w:rFonts w:ascii="David" w:hAnsi="David" w:cs="David" w:hint="eastAsia"/>
          <w:sz w:val="24"/>
          <w:szCs w:val="24"/>
          <w:rtl/>
        </w:rPr>
        <w:t>ההיסטוריות</w:t>
      </w:r>
      <w:r w:rsidR="007433CB">
        <w:rPr>
          <w:rFonts w:ascii="David" w:hAnsi="David" w:cs="David" w:hint="cs"/>
          <w:sz w:val="24"/>
          <w:szCs w:val="24"/>
          <w:rtl/>
        </w:rPr>
        <w:t xml:space="preserve"> של הטרגדיה שהיו מרכזיות בתרבות הויקטוריאנית: ה</w:t>
      </w:r>
      <w:r w:rsidRPr="0067072F">
        <w:rPr>
          <w:rFonts w:ascii="David" w:hAnsi="David" w:cs="David"/>
          <w:sz w:val="24"/>
          <w:szCs w:val="24"/>
          <w:rtl/>
        </w:rPr>
        <w:t xml:space="preserve">טרגדיה </w:t>
      </w:r>
      <w:r w:rsidR="007433CB">
        <w:rPr>
          <w:rFonts w:ascii="David" w:hAnsi="David" w:cs="David" w:hint="cs"/>
          <w:sz w:val="24"/>
          <w:szCs w:val="24"/>
          <w:rtl/>
        </w:rPr>
        <w:t>ה</w:t>
      </w:r>
      <w:r w:rsidRPr="0067072F">
        <w:rPr>
          <w:rFonts w:ascii="David" w:hAnsi="David" w:cs="David"/>
          <w:sz w:val="24"/>
          <w:szCs w:val="24"/>
          <w:rtl/>
        </w:rPr>
        <w:t>יוונית ו</w:t>
      </w:r>
      <w:r w:rsidR="007433CB">
        <w:rPr>
          <w:rFonts w:ascii="David" w:hAnsi="David" w:cs="David" w:hint="cs"/>
          <w:sz w:val="24"/>
          <w:szCs w:val="24"/>
          <w:rtl/>
        </w:rPr>
        <w:t>ה</w:t>
      </w:r>
      <w:r w:rsidRPr="0067072F">
        <w:rPr>
          <w:rFonts w:ascii="David" w:hAnsi="David" w:cs="David"/>
          <w:sz w:val="24"/>
          <w:szCs w:val="24"/>
          <w:rtl/>
        </w:rPr>
        <w:t xml:space="preserve">דרמה </w:t>
      </w:r>
      <w:r w:rsidR="007433CB">
        <w:rPr>
          <w:rFonts w:ascii="David" w:hAnsi="David" w:cs="David" w:hint="cs"/>
          <w:sz w:val="24"/>
          <w:szCs w:val="24"/>
          <w:rtl/>
        </w:rPr>
        <w:t>ה</w:t>
      </w:r>
      <w:r w:rsidRPr="0067072F">
        <w:rPr>
          <w:rFonts w:ascii="David" w:hAnsi="David" w:cs="David"/>
          <w:sz w:val="24"/>
          <w:szCs w:val="24"/>
          <w:rtl/>
        </w:rPr>
        <w:t>שייקספירית</w:t>
      </w:r>
      <w:r w:rsidR="007433CB">
        <w:rPr>
          <w:rFonts w:ascii="David" w:hAnsi="David" w:cs="David" w:hint="cs"/>
          <w:sz w:val="24"/>
          <w:szCs w:val="24"/>
          <w:rtl/>
        </w:rPr>
        <w:t>.</w:t>
      </w:r>
      <w:r w:rsidRPr="0067072F">
        <w:rPr>
          <w:rFonts w:ascii="David" w:hAnsi="David" w:cs="David"/>
          <w:sz w:val="24"/>
          <w:szCs w:val="24"/>
          <w:rtl/>
        </w:rPr>
        <w:t xml:space="preserve"> </w:t>
      </w:r>
      <w:r w:rsidR="007433CB">
        <w:rPr>
          <w:rFonts w:ascii="David" w:hAnsi="David" w:cs="David" w:hint="cs"/>
          <w:sz w:val="24"/>
          <w:szCs w:val="24"/>
          <w:rtl/>
        </w:rPr>
        <w:t xml:space="preserve">אלו </w:t>
      </w:r>
      <w:r w:rsidRPr="0067072F">
        <w:rPr>
          <w:rFonts w:ascii="David" w:hAnsi="David" w:cs="David"/>
          <w:sz w:val="24"/>
          <w:szCs w:val="24"/>
          <w:rtl/>
        </w:rPr>
        <w:t xml:space="preserve">היו מושרשות היטב בתרבות </w:t>
      </w:r>
      <w:r w:rsidR="007433CB">
        <w:rPr>
          <w:rFonts w:ascii="David" w:hAnsi="David" w:cs="David" w:hint="cs"/>
          <w:sz w:val="24"/>
          <w:szCs w:val="24"/>
          <w:rtl/>
        </w:rPr>
        <w:t xml:space="preserve">זו </w:t>
      </w:r>
      <w:r w:rsidRPr="0067072F">
        <w:rPr>
          <w:rFonts w:ascii="David" w:hAnsi="David" w:cs="David"/>
          <w:sz w:val="24"/>
          <w:szCs w:val="24"/>
          <w:rtl/>
        </w:rPr>
        <w:t>ובמפנה המאות עברו תהליך של קנוניזציה ונתפשו כפסגת היצירה האמנותית ואף, במקרה של שייקספיר לפחות, כהתגלמות של האופי הלאומי</w:t>
      </w:r>
      <w:r w:rsidR="007433CB">
        <w:rPr>
          <w:rFonts w:ascii="David" w:hAnsi="David" w:cs="David" w:hint="cs"/>
          <w:sz w:val="24"/>
          <w:szCs w:val="24"/>
          <w:rtl/>
        </w:rPr>
        <w:t>, ה"אנגליות" עצמה</w:t>
      </w:r>
      <w:r w:rsidR="00FD3AEF">
        <w:rPr>
          <w:rStyle w:val="a5"/>
          <w:rFonts w:ascii="David" w:hAnsi="David"/>
          <w:sz w:val="24"/>
          <w:szCs w:val="24"/>
          <w:rtl/>
        </w:rPr>
        <w:footnoteReference w:id="8"/>
      </w:r>
      <w:r w:rsidRPr="0067072F">
        <w:rPr>
          <w:rFonts w:ascii="David" w:hAnsi="David" w:cs="David"/>
          <w:sz w:val="24"/>
          <w:szCs w:val="24"/>
          <w:rtl/>
        </w:rPr>
        <w:t xml:space="preserve">. זהו גם המחקר הראשון העוסק בקורפוס ההומוריסטי בהקשר של ייצוגי רצח, ממנו התעלמו עד כה. בנוסף להרחבת קורפוס המקורות, הסוגות הנבחנות וצורות הייצוג, נכלל בחלקה השני של הדיסרטציה דיון </w:t>
      </w:r>
      <w:r w:rsidR="007433CB">
        <w:rPr>
          <w:rFonts w:ascii="David" w:hAnsi="David" w:cs="David" w:hint="cs"/>
          <w:sz w:val="24"/>
          <w:szCs w:val="24"/>
          <w:rtl/>
        </w:rPr>
        <w:t xml:space="preserve">ביצוגי רצח בעשרות עתונים פופולאריים, חלקם בתפוצת המונים וביחד אתם ברשומות דיונים של בתי משפט לפלילים. זאת ועוד, בחלק זה נידון </w:t>
      </w:r>
      <w:r w:rsidRPr="0067072F">
        <w:rPr>
          <w:rFonts w:ascii="David" w:hAnsi="David" w:cs="David"/>
          <w:sz w:val="24"/>
          <w:szCs w:val="24"/>
          <w:rtl/>
        </w:rPr>
        <w:t xml:space="preserve">סוג רצח שעד כה כמעט ולא עסקו בו– הפלות, </w:t>
      </w:r>
      <w:r w:rsidR="007433CB">
        <w:rPr>
          <w:rFonts w:ascii="David" w:hAnsi="David" w:cs="David" w:hint="cs"/>
          <w:sz w:val="24"/>
          <w:szCs w:val="24"/>
          <w:rtl/>
        </w:rPr>
        <w:t>ש</w:t>
      </w:r>
      <w:r w:rsidRPr="0067072F">
        <w:rPr>
          <w:rFonts w:ascii="David" w:hAnsi="David" w:cs="David"/>
          <w:sz w:val="24"/>
          <w:szCs w:val="24"/>
          <w:rtl/>
        </w:rPr>
        <w:t xml:space="preserve">תחת דוקטרינת </w:t>
      </w:r>
      <w:r w:rsidR="001B1302" w:rsidRPr="0067072F">
        <w:rPr>
          <w:rFonts w:ascii="David" w:hAnsi="David" w:cs="David"/>
          <w:sz w:val="24"/>
          <w:szCs w:val="24"/>
          <w:rtl/>
        </w:rPr>
        <w:t>ה-</w:t>
      </w:r>
      <w:r w:rsidRPr="0067072F">
        <w:rPr>
          <w:rFonts w:ascii="David" w:hAnsi="David" w:cs="David"/>
          <w:sz w:val="24"/>
          <w:szCs w:val="24"/>
        </w:rPr>
        <w:t>felony murder</w:t>
      </w:r>
      <w:r w:rsidRPr="0067072F">
        <w:rPr>
          <w:rFonts w:ascii="David" w:hAnsi="David" w:cs="David"/>
          <w:sz w:val="24"/>
          <w:szCs w:val="24"/>
          <w:rtl/>
        </w:rPr>
        <w:t xml:space="preserve"> , באם האישה שעברה את ההפלה מתה, נחשב הדבר </w:t>
      </w:r>
      <w:r w:rsidR="00FD7B61">
        <w:rPr>
          <w:rFonts w:ascii="David" w:hAnsi="David" w:cs="David" w:hint="cs"/>
          <w:sz w:val="24"/>
          <w:szCs w:val="24"/>
          <w:rtl/>
        </w:rPr>
        <w:t>כ</w:t>
      </w:r>
      <w:r w:rsidRPr="0067072F">
        <w:rPr>
          <w:rFonts w:ascii="David" w:hAnsi="David" w:cs="David"/>
          <w:sz w:val="24"/>
          <w:szCs w:val="24"/>
          <w:rtl/>
        </w:rPr>
        <w:t>רצח</w:t>
      </w:r>
      <w:r w:rsidR="00763FE8">
        <w:rPr>
          <w:rStyle w:val="a5"/>
          <w:rFonts w:ascii="David" w:hAnsi="David"/>
          <w:sz w:val="24"/>
          <w:szCs w:val="24"/>
          <w:rtl/>
        </w:rPr>
        <w:footnoteReference w:id="9"/>
      </w:r>
      <w:r w:rsidRPr="0067072F">
        <w:rPr>
          <w:rFonts w:ascii="David" w:hAnsi="David" w:cs="David"/>
          <w:sz w:val="24"/>
          <w:szCs w:val="24"/>
          <w:rtl/>
        </w:rPr>
        <w:t xml:space="preserve">. כמו כן, בעוד רוב המחקרים בחנו עד כה מקרי רצח "מפורסמים", </w:t>
      </w:r>
      <w:r w:rsidR="007433CB">
        <w:rPr>
          <w:rFonts w:ascii="David" w:hAnsi="David" w:cs="David" w:hint="cs"/>
          <w:sz w:val="24"/>
          <w:szCs w:val="24"/>
          <w:rtl/>
        </w:rPr>
        <w:t>ש</w:t>
      </w:r>
      <w:r w:rsidRPr="0067072F">
        <w:rPr>
          <w:rFonts w:ascii="David" w:hAnsi="David" w:cs="David"/>
          <w:sz w:val="24"/>
          <w:szCs w:val="24"/>
          <w:rtl/>
        </w:rPr>
        <w:t xml:space="preserve">המשיכו לעורר עניין רב גם שנים רבות לאחר שהתרחשו </w:t>
      </w:r>
      <w:r w:rsidR="00164F1F" w:rsidRPr="0067072F">
        <w:rPr>
          <w:rFonts w:ascii="David" w:hAnsi="David" w:cs="David"/>
          <w:sz w:val="24"/>
          <w:szCs w:val="24"/>
          <w:rtl/>
        </w:rPr>
        <w:t>ונכתבו עליהם מחקרים</w:t>
      </w:r>
      <w:r w:rsidR="001B1302" w:rsidRPr="0067072F">
        <w:rPr>
          <w:rFonts w:ascii="David" w:hAnsi="David" w:cs="David"/>
          <w:sz w:val="24"/>
          <w:szCs w:val="24"/>
          <w:rtl/>
        </w:rPr>
        <w:t xml:space="preserve"> אקדמיים</w:t>
      </w:r>
      <w:r w:rsidR="007433CB">
        <w:rPr>
          <w:rFonts w:ascii="David" w:hAnsi="David" w:cs="David" w:hint="cs"/>
          <w:sz w:val="24"/>
          <w:szCs w:val="24"/>
          <w:rtl/>
        </w:rPr>
        <w:t xml:space="preserve"> (והידוע בהם הוא כמובן "רציחות וייטצ'אפל של ג'ק המרטש)</w:t>
      </w:r>
      <w:r w:rsidRPr="0067072F">
        <w:rPr>
          <w:rFonts w:ascii="David" w:hAnsi="David" w:cs="David"/>
          <w:sz w:val="24"/>
          <w:szCs w:val="24"/>
          <w:rtl/>
        </w:rPr>
        <w:t xml:space="preserve">, תשומת לב מיוחדת ניתנת כאן למקרי רצח שאמנם </w:t>
      </w:r>
      <w:r w:rsidR="00164F1F" w:rsidRPr="0067072F">
        <w:rPr>
          <w:rFonts w:ascii="David" w:hAnsi="David" w:cs="David"/>
          <w:sz w:val="24"/>
          <w:szCs w:val="24"/>
          <w:rtl/>
        </w:rPr>
        <w:t>עוררו עניין ציבורי רב מאוד</w:t>
      </w:r>
      <w:r w:rsidRPr="0067072F">
        <w:rPr>
          <w:rFonts w:ascii="David" w:hAnsi="David" w:cs="David"/>
          <w:sz w:val="24"/>
          <w:szCs w:val="24"/>
          <w:rtl/>
        </w:rPr>
        <w:t xml:space="preserve"> בזמנם, אך, משום מה, נשכחו ברבות השנים ולא נבחנו מחקרית. מאמץ מיוחד נעשה במחקר זה לחשוף סיפורים אלה</w:t>
      </w:r>
      <w:r w:rsidR="001949FF">
        <w:rPr>
          <w:rFonts w:ascii="David" w:hAnsi="David" w:cs="David" w:hint="cs"/>
          <w:sz w:val="24"/>
          <w:szCs w:val="24"/>
          <w:rtl/>
        </w:rPr>
        <w:t xml:space="preserve"> לראשונה</w:t>
      </w:r>
      <w:r w:rsidR="000F1444" w:rsidRPr="0067072F">
        <w:rPr>
          <w:rFonts w:ascii="David" w:hAnsi="David" w:cs="David"/>
          <w:sz w:val="24"/>
          <w:szCs w:val="24"/>
          <w:rtl/>
        </w:rPr>
        <w:t>, לשחזרם</w:t>
      </w:r>
      <w:r w:rsidRPr="0067072F">
        <w:rPr>
          <w:rFonts w:ascii="David" w:hAnsi="David" w:cs="David"/>
          <w:sz w:val="24"/>
          <w:szCs w:val="24"/>
          <w:rtl/>
        </w:rPr>
        <w:t xml:space="preserve"> ולכתוב מעין מיקרו-היסטוריה שלהם. </w:t>
      </w:r>
      <w:r w:rsidR="001949FF">
        <w:rPr>
          <w:rFonts w:ascii="David" w:hAnsi="David" w:cs="David" w:hint="cs"/>
          <w:sz w:val="24"/>
          <w:szCs w:val="24"/>
          <w:rtl/>
        </w:rPr>
        <w:t>זאת באמצעות רשומות האולד ביילי, פרוטוקולים של משפטים, צנזוסים של אוכלוסין, רשימות נישואי</w:t>
      </w:r>
      <w:r w:rsidR="004B3E96">
        <w:rPr>
          <w:rFonts w:ascii="David" w:hAnsi="David" w:cs="David" w:hint="cs"/>
          <w:sz w:val="24"/>
          <w:szCs w:val="24"/>
          <w:rtl/>
        </w:rPr>
        <w:t>ם</w:t>
      </w:r>
      <w:r w:rsidR="00FD7B61">
        <w:rPr>
          <w:rFonts w:ascii="David" w:hAnsi="David" w:cs="David" w:hint="cs"/>
          <w:sz w:val="24"/>
          <w:szCs w:val="24"/>
          <w:rtl/>
        </w:rPr>
        <w:t xml:space="preserve"> </w:t>
      </w:r>
      <w:r w:rsidR="001949FF">
        <w:rPr>
          <w:rFonts w:ascii="David" w:hAnsi="David" w:cs="David" w:hint="cs"/>
          <w:sz w:val="24"/>
          <w:szCs w:val="24"/>
          <w:rtl/>
        </w:rPr>
        <w:t xml:space="preserve">ומיתות ועוד (וכמובן </w:t>
      </w:r>
      <w:r w:rsidR="00521173">
        <w:rPr>
          <w:rFonts w:ascii="David" w:hAnsi="David" w:cs="David" w:hint="cs"/>
          <w:sz w:val="24"/>
          <w:szCs w:val="24"/>
          <w:rtl/>
        </w:rPr>
        <w:t>העיתונו</w:t>
      </w:r>
      <w:r w:rsidR="00521173">
        <w:rPr>
          <w:rFonts w:ascii="David" w:hAnsi="David" w:cs="David" w:hint="eastAsia"/>
          <w:sz w:val="24"/>
          <w:szCs w:val="24"/>
          <w:rtl/>
        </w:rPr>
        <w:t>ת</w:t>
      </w:r>
      <w:r w:rsidR="001949FF">
        <w:rPr>
          <w:rFonts w:ascii="David" w:hAnsi="David" w:cs="David" w:hint="cs"/>
          <w:sz w:val="24"/>
          <w:szCs w:val="24"/>
          <w:rtl/>
        </w:rPr>
        <w:t>). כפי שהמחקר מראה, התצורות הנבחנות בחלקה הראשון של העבודה</w:t>
      </w:r>
      <w:r w:rsidR="001949FF">
        <w:rPr>
          <w:rFonts w:ascii="David" w:hAnsi="David" w:cs="David"/>
          <w:sz w:val="24"/>
          <w:szCs w:val="24"/>
          <w:rtl/>
        </w:rPr>
        <w:t>—</w:t>
      </w:r>
      <w:r w:rsidR="001949FF">
        <w:rPr>
          <w:rFonts w:ascii="David" w:hAnsi="David" w:cs="David" w:hint="cs"/>
          <w:sz w:val="24"/>
          <w:szCs w:val="24"/>
          <w:rtl/>
        </w:rPr>
        <w:t xml:space="preserve">כגון הטרגדיה, הבורלסקה או המלודרמה, נוכסו בעתונות ואף באולמות בית המשפט. </w:t>
      </w:r>
      <w:r w:rsidRPr="0067072F">
        <w:rPr>
          <w:rFonts w:ascii="David" w:hAnsi="David" w:cs="David"/>
          <w:sz w:val="24"/>
          <w:szCs w:val="24"/>
          <w:rtl/>
        </w:rPr>
        <w:t xml:space="preserve">לבסוף, </w:t>
      </w:r>
      <w:r w:rsidR="00750A70" w:rsidRPr="0067072F">
        <w:rPr>
          <w:rFonts w:ascii="David" w:hAnsi="David" w:cs="David"/>
          <w:sz w:val="24"/>
          <w:szCs w:val="24"/>
          <w:rtl/>
        </w:rPr>
        <w:t xml:space="preserve">מחקרי בוחן את השיח </w:t>
      </w:r>
      <w:r w:rsidR="001949FF">
        <w:rPr>
          <w:rFonts w:ascii="David" w:hAnsi="David" w:cs="David" w:hint="cs"/>
          <w:sz w:val="24"/>
          <w:szCs w:val="24"/>
          <w:rtl/>
        </w:rPr>
        <w:t xml:space="preserve">על </w:t>
      </w:r>
      <w:r w:rsidR="00750A70" w:rsidRPr="0067072F">
        <w:rPr>
          <w:rFonts w:ascii="David" w:hAnsi="David" w:cs="David"/>
          <w:sz w:val="24"/>
          <w:szCs w:val="24"/>
          <w:rtl/>
        </w:rPr>
        <w:t xml:space="preserve">מה </w:t>
      </w:r>
      <w:r w:rsidR="001949FF">
        <w:rPr>
          <w:rFonts w:ascii="David" w:hAnsi="David" w:cs="David" w:hint="cs"/>
          <w:sz w:val="24"/>
          <w:szCs w:val="24"/>
          <w:rtl/>
        </w:rPr>
        <w:t>ש</w:t>
      </w:r>
      <w:r w:rsidR="00750A70" w:rsidRPr="0067072F">
        <w:rPr>
          <w:rFonts w:ascii="David" w:hAnsi="David" w:cs="David"/>
          <w:sz w:val="24"/>
          <w:szCs w:val="24"/>
          <w:rtl/>
        </w:rPr>
        <w:t xml:space="preserve">נתפש כייצוג רצח "אנגלי" באופן מובהק, לעומת מה </w:t>
      </w:r>
      <w:r w:rsidR="001B1302" w:rsidRPr="0067072F">
        <w:rPr>
          <w:rFonts w:ascii="David" w:hAnsi="David" w:cs="David"/>
          <w:sz w:val="24"/>
          <w:szCs w:val="24"/>
          <w:rtl/>
        </w:rPr>
        <w:t>ש</w:t>
      </w:r>
      <w:r w:rsidR="00750A70" w:rsidRPr="0067072F">
        <w:rPr>
          <w:rFonts w:ascii="David" w:hAnsi="David" w:cs="David"/>
          <w:sz w:val="24"/>
          <w:szCs w:val="24"/>
          <w:rtl/>
        </w:rPr>
        <w:t>נתפש כהשפעה "חיצונית", "קונטיננטלית", "זרה" וכן נשאלת השאלה מה, בהקשר זה, נתפש כייצוג רצח "מודרני". ל</w:t>
      </w:r>
      <w:r w:rsidRPr="0067072F">
        <w:rPr>
          <w:rFonts w:ascii="David" w:hAnsi="David" w:cs="David"/>
          <w:sz w:val="24"/>
          <w:szCs w:val="24"/>
          <w:rtl/>
        </w:rPr>
        <w:t xml:space="preserve">כן, נבחרו ונבחנו מגוון רחב של מקורות </w:t>
      </w:r>
      <w:r w:rsidR="001949FF">
        <w:rPr>
          <w:rFonts w:ascii="David" w:hAnsi="David" w:cs="David" w:hint="cs"/>
          <w:sz w:val="24"/>
          <w:szCs w:val="24"/>
          <w:rtl/>
        </w:rPr>
        <w:t>ה</w:t>
      </w:r>
      <w:r w:rsidRPr="0067072F">
        <w:rPr>
          <w:rFonts w:ascii="David" w:hAnsi="David" w:cs="David"/>
          <w:sz w:val="24"/>
          <w:szCs w:val="24"/>
          <w:rtl/>
        </w:rPr>
        <w:t>עוסקים ברפלקסיה על ייצוגי רצח מן העבר או בביקורת על ייצוגי רצח בני הזמן</w:t>
      </w:r>
      <w:r w:rsidR="00750A70" w:rsidRPr="0067072F">
        <w:rPr>
          <w:rFonts w:ascii="David" w:hAnsi="David" w:cs="David"/>
          <w:sz w:val="24"/>
          <w:szCs w:val="24"/>
          <w:rtl/>
        </w:rPr>
        <w:t>, מאנגליה ומאירופה</w:t>
      </w:r>
      <w:r w:rsidR="001949FF">
        <w:rPr>
          <w:rFonts w:ascii="David" w:hAnsi="David" w:cs="David" w:hint="cs"/>
          <w:sz w:val="24"/>
          <w:szCs w:val="24"/>
          <w:rtl/>
        </w:rPr>
        <w:t xml:space="preserve"> ובהם כתבי מבקרי</w:t>
      </w:r>
      <w:r w:rsidR="00FD7B61">
        <w:rPr>
          <w:rFonts w:ascii="David" w:hAnsi="David" w:cs="David" w:hint="cs"/>
          <w:sz w:val="24"/>
          <w:szCs w:val="24"/>
          <w:rtl/>
        </w:rPr>
        <w:t xml:space="preserve"> ספרות ותיאטרון</w:t>
      </w:r>
      <w:r w:rsidR="001949FF">
        <w:rPr>
          <w:rFonts w:ascii="David" w:hAnsi="David" w:cs="David" w:hint="cs"/>
          <w:sz w:val="24"/>
          <w:szCs w:val="24"/>
          <w:rtl/>
        </w:rPr>
        <w:t xml:space="preserve">, סטיריקנים, </w:t>
      </w:r>
      <w:r w:rsidR="00FD7B61">
        <w:rPr>
          <w:rFonts w:ascii="David" w:hAnsi="David" w:cs="David" w:hint="cs"/>
          <w:sz w:val="24"/>
          <w:szCs w:val="24"/>
          <w:rtl/>
        </w:rPr>
        <w:t>ו</w:t>
      </w:r>
      <w:r w:rsidR="001949FF">
        <w:rPr>
          <w:rFonts w:ascii="David" w:hAnsi="David" w:cs="David" w:hint="cs"/>
          <w:sz w:val="24"/>
          <w:szCs w:val="24"/>
          <w:rtl/>
        </w:rPr>
        <w:t>מתרגמים</w:t>
      </w:r>
      <w:r w:rsidRPr="0067072F">
        <w:rPr>
          <w:rFonts w:ascii="David" w:hAnsi="David" w:cs="David"/>
          <w:sz w:val="24"/>
          <w:szCs w:val="24"/>
          <w:rtl/>
        </w:rPr>
        <w:t xml:space="preserve">. ההתמקדות דווקא בטקסטים אשר במובהק ולעתים קרובות במוצהר </w:t>
      </w:r>
      <w:r w:rsidRPr="0067072F">
        <w:rPr>
          <w:rFonts w:ascii="David" w:hAnsi="David" w:cs="David"/>
          <w:sz w:val="24"/>
          <w:szCs w:val="24"/>
          <w:rtl/>
        </w:rPr>
        <w:lastRenderedPageBreak/>
        <w:t>מהווים עיבוד, ביקורת, או פרודיה על  נרטיבים קיימים עשוי</w:t>
      </w:r>
      <w:r w:rsidR="000F1444" w:rsidRPr="0067072F">
        <w:rPr>
          <w:rFonts w:ascii="David" w:hAnsi="David" w:cs="David"/>
          <w:sz w:val="24"/>
          <w:szCs w:val="24"/>
          <w:rtl/>
        </w:rPr>
        <w:t>ה</w:t>
      </w:r>
      <w:r w:rsidRPr="0067072F">
        <w:rPr>
          <w:rFonts w:ascii="David" w:hAnsi="David" w:cs="David"/>
          <w:sz w:val="24"/>
          <w:szCs w:val="24"/>
          <w:rtl/>
        </w:rPr>
        <w:t xml:space="preserve"> לחשוף מה, לדעתם של בני הזמן, אפיין את תקופתם.  </w:t>
      </w:r>
    </w:p>
    <w:p w:rsidR="003A40A6" w:rsidRDefault="001B1302" w:rsidP="003A40A6">
      <w:pPr>
        <w:spacing w:line="360" w:lineRule="auto"/>
        <w:rPr>
          <w:rFonts w:ascii="David" w:hAnsi="David" w:cs="David"/>
          <w:sz w:val="24"/>
          <w:szCs w:val="24"/>
          <w:rtl/>
        </w:rPr>
      </w:pPr>
      <w:r w:rsidRPr="0067072F">
        <w:rPr>
          <w:rFonts w:ascii="David" w:hAnsi="David" w:cs="David"/>
          <w:sz w:val="24"/>
          <w:szCs w:val="24"/>
          <w:rtl/>
        </w:rPr>
        <w:t xml:space="preserve">העבודה </w:t>
      </w:r>
      <w:r w:rsidR="001949FF">
        <w:rPr>
          <w:rFonts w:ascii="David" w:hAnsi="David" w:cs="David" w:hint="cs"/>
          <w:sz w:val="24"/>
          <w:szCs w:val="24"/>
          <w:rtl/>
        </w:rPr>
        <w:t>נחלקת ל</w:t>
      </w:r>
      <w:r w:rsidRPr="0067072F">
        <w:rPr>
          <w:rFonts w:ascii="David" w:hAnsi="David" w:cs="David"/>
          <w:sz w:val="24"/>
          <w:szCs w:val="24"/>
          <w:rtl/>
        </w:rPr>
        <w:t xml:space="preserve">שישה פרקים. חלקה הראשון, הכולל את ארבעת הפרקים הראשונים, מוקדש כולו לייצוגי רצח </w:t>
      </w:r>
      <w:r w:rsidR="001949FF">
        <w:rPr>
          <w:rFonts w:ascii="David" w:hAnsi="David" w:cs="David" w:hint="cs"/>
          <w:sz w:val="24"/>
          <w:szCs w:val="24"/>
          <w:rtl/>
        </w:rPr>
        <w:t>"</w:t>
      </w:r>
      <w:r w:rsidRPr="0067072F">
        <w:rPr>
          <w:rFonts w:ascii="David" w:hAnsi="David" w:cs="David"/>
          <w:sz w:val="24"/>
          <w:szCs w:val="24"/>
          <w:rtl/>
        </w:rPr>
        <w:t>בדיוניים</w:t>
      </w:r>
      <w:r w:rsidR="001949FF">
        <w:rPr>
          <w:rFonts w:ascii="David" w:hAnsi="David" w:cs="David" w:hint="cs"/>
          <w:sz w:val="24"/>
          <w:szCs w:val="24"/>
          <w:rtl/>
        </w:rPr>
        <w:t>" בטקסטים דרמטיים וספרותיים היסטוריים</w:t>
      </w:r>
      <w:r w:rsidRPr="0067072F">
        <w:rPr>
          <w:rFonts w:ascii="David" w:hAnsi="David" w:cs="David"/>
          <w:sz w:val="24"/>
          <w:szCs w:val="24"/>
          <w:rtl/>
        </w:rPr>
        <w:t xml:space="preserve">. הפרק הראשון מתמקד באדפטציות של מחזות יוונים ושל דרמות שייקספיריות, ובמיוחד בייצוגים של רציחות בית </w:t>
      </w:r>
      <w:proofErr w:type="spellStart"/>
      <w:r w:rsidRPr="0067072F">
        <w:rPr>
          <w:rFonts w:ascii="David" w:hAnsi="David" w:cs="David"/>
          <w:sz w:val="24"/>
          <w:szCs w:val="24"/>
          <w:rtl/>
        </w:rPr>
        <w:t>אטראוס</w:t>
      </w:r>
      <w:proofErr w:type="spellEnd"/>
      <w:r w:rsidRPr="0067072F">
        <w:rPr>
          <w:rFonts w:ascii="David" w:hAnsi="David" w:cs="David"/>
          <w:sz w:val="24"/>
          <w:szCs w:val="24"/>
          <w:rtl/>
        </w:rPr>
        <w:t xml:space="preserve"> (</w:t>
      </w:r>
      <w:proofErr w:type="spellStart"/>
      <w:r w:rsidRPr="0067072F">
        <w:rPr>
          <w:rFonts w:ascii="David" w:hAnsi="David" w:cs="David"/>
          <w:sz w:val="24"/>
          <w:szCs w:val="24"/>
          <w:rtl/>
        </w:rPr>
        <w:t>קליטמנסטרה</w:t>
      </w:r>
      <w:proofErr w:type="spellEnd"/>
      <w:r w:rsidRPr="0067072F">
        <w:rPr>
          <w:rFonts w:ascii="David" w:hAnsi="David" w:cs="David"/>
          <w:sz w:val="24"/>
          <w:szCs w:val="24"/>
          <w:rtl/>
        </w:rPr>
        <w:t xml:space="preserve"> ההורגת את </w:t>
      </w:r>
      <w:proofErr w:type="spellStart"/>
      <w:r w:rsidRPr="0067072F">
        <w:rPr>
          <w:rFonts w:ascii="David" w:hAnsi="David" w:cs="David"/>
          <w:sz w:val="24"/>
          <w:szCs w:val="24"/>
          <w:rtl/>
        </w:rPr>
        <w:t>אגממ</w:t>
      </w:r>
      <w:r w:rsidR="00F42897">
        <w:rPr>
          <w:rFonts w:ascii="David" w:hAnsi="David" w:cs="David"/>
          <w:sz w:val="24"/>
          <w:szCs w:val="24"/>
          <w:rtl/>
        </w:rPr>
        <w:t>נון</w:t>
      </w:r>
      <w:proofErr w:type="spellEnd"/>
      <w:r w:rsidR="00F42897">
        <w:rPr>
          <w:rFonts w:ascii="David" w:hAnsi="David" w:cs="David"/>
          <w:sz w:val="24"/>
          <w:szCs w:val="24"/>
          <w:rtl/>
        </w:rPr>
        <w:t xml:space="preserve"> </w:t>
      </w:r>
      <w:proofErr w:type="spellStart"/>
      <w:r w:rsidR="00F42897">
        <w:rPr>
          <w:rFonts w:ascii="David" w:hAnsi="David" w:cs="David"/>
          <w:sz w:val="24"/>
          <w:szCs w:val="24"/>
          <w:rtl/>
        </w:rPr>
        <w:t>ואורסטס</w:t>
      </w:r>
      <w:proofErr w:type="spellEnd"/>
      <w:r w:rsidR="00F42897">
        <w:rPr>
          <w:rFonts w:ascii="David" w:hAnsi="David" w:cs="David"/>
          <w:sz w:val="24"/>
          <w:szCs w:val="24"/>
          <w:rtl/>
        </w:rPr>
        <w:t xml:space="preserve"> ההורג את </w:t>
      </w:r>
      <w:proofErr w:type="spellStart"/>
      <w:r w:rsidR="00F42897">
        <w:rPr>
          <w:rFonts w:ascii="David" w:hAnsi="David" w:cs="David"/>
          <w:sz w:val="24"/>
          <w:szCs w:val="24"/>
          <w:rtl/>
        </w:rPr>
        <w:t>קליטמנסטרה</w:t>
      </w:r>
      <w:proofErr w:type="spellEnd"/>
      <w:r w:rsidRPr="0067072F">
        <w:rPr>
          <w:rFonts w:ascii="David" w:hAnsi="David" w:cs="David"/>
          <w:sz w:val="24"/>
          <w:szCs w:val="24"/>
        </w:rPr>
        <w:t xml:space="preserve"> </w:t>
      </w:r>
      <w:r w:rsidRPr="0067072F">
        <w:rPr>
          <w:rFonts w:ascii="David" w:hAnsi="David" w:cs="David"/>
          <w:sz w:val="24"/>
          <w:szCs w:val="24"/>
          <w:rtl/>
        </w:rPr>
        <w:t xml:space="preserve">, אדיפוס (ההורג את אביו) והמלט (המבקש לנקום את רצח אביו על ידי דודו קלאודיוס באמצעות רצח זה האחרון). </w:t>
      </w:r>
      <w:r w:rsidR="000F1444" w:rsidRPr="0067072F">
        <w:rPr>
          <w:rFonts w:ascii="David" w:hAnsi="David" w:cs="David"/>
          <w:sz w:val="24"/>
          <w:szCs w:val="24"/>
          <w:rtl/>
        </w:rPr>
        <w:t>סיפורים אלה</w:t>
      </w:r>
      <w:r w:rsidR="0067072F" w:rsidRPr="0067072F">
        <w:rPr>
          <w:rFonts w:ascii="David" w:hAnsi="David" w:cs="David"/>
          <w:sz w:val="24"/>
          <w:szCs w:val="24"/>
          <w:rtl/>
        </w:rPr>
        <w:t>,</w:t>
      </w:r>
      <w:r w:rsidR="000F1444" w:rsidRPr="0067072F">
        <w:rPr>
          <w:rFonts w:ascii="David" w:hAnsi="David" w:cs="David"/>
          <w:sz w:val="24"/>
          <w:szCs w:val="24"/>
          <w:rtl/>
        </w:rPr>
        <w:t xml:space="preserve"> במיוחד</w:t>
      </w:r>
      <w:r w:rsidR="0067072F" w:rsidRPr="0067072F">
        <w:rPr>
          <w:rFonts w:ascii="David" w:hAnsi="David" w:cs="David"/>
          <w:sz w:val="24"/>
          <w:szCs w:val="24"/>
          <w:rtl/>
        </w:rPr>
        <w:t>,</w:t>
      </w:r>
      <w:r w:rsidR="000F1444" w:rsidRPr="0067072F">
        <w:rPr>
          <w:rFonts w:ascii="David" w:hAnsi="David" w:cs="David"/>
          <w:sz w:val="24"/>
          <w:szCs w:val="24"/>
          <w:rtl/>
        </w:rPr>
        <w:t xml:space="preserve"> הפכו למרכזיים במהלך מפנה המאות, </w:t>
      </w:r>
      <w:r w:rsidR="006D14FC" w:rsidRPr="0067072F">
        <w:rPr>
          <w:rFonts w:ascii="David" w:hAnsi="David" w:cs="David"/>
          <w:sz w:val="24"/>
          <w:szCs w:val="24"/>
          <w:rtl/>
        </w:rPr>
        <w:t>ונתפשו</w:t>
      </w:r>
      <w:r w:rsidR="00E84B73" w:rsidRPr="0067072F">
        <w:rPr>
          <w:rFonts w:ascii="David" w:hAnsi="David" w:cs="David"/>
          <w:sz w:val="24"/>
          <w:szCs w:val="24"/>
          <w:rtl/>
        </w:rPr>
        <w:t xml:space="preserve"> </w:t>
      </w:r>
      <w:r w:rsidR="006D14FC" w:rsidRPr="0067072F">
        <w:rPr>
          <w:rFonts w:ascii="David" w:hAnsi="David" w:cs="David"/>
          <w:sz w:val="24"/>
          <w:szCs w:val="24"/>
          <w:rtl/>
        </w:rPr>
        <w:t>כ</w:t>
      </w:r>
      <w:r w:rsidR="00E84B73" w:rsidRPr="0067072F">
        <w:rPr>
          <w:rFonts w:ascii="David" w:hAnsi="David" w:cs="David"/>
          <w:sz w:val="24"/>
          <w:szCs w:val="24"/>
          <w:rtl/>
        </w:rPr>
        <w:t>שזורים זה בזה, ו</w:t>
      </w:r>
      <w:r w:rsidR="000F1444" w:rsidRPr="0067072F">
        <w:rPr>
          <w:rFonts w:ascii="David" w:hAnsi="David" w:cs="David"/>
          <w:sz w:val="24"/>
          <w:szCs w:val="24"/>
          <w:rtl/>
        </w:rPr>
        <w:t>כמה ט</w:t>
      </w:r>
      <w:r w:rsidR="00E84B73" w:rsidRPr="0067072F">
        <w:rPr>
          <w:rFonts w:ascii="David" w:hAnsi="David" w:cs="David"/>
          <w:sz w:val="24"/>
          <w:szCs w:val="24"/>
          <w:rtl/>
        </w:rPr>
        <w:t>קסטים מכוננים נכתבו על אודותיהם</w:t>
      </w:r>
      <w:r w:rsidR="0069487F">
        <w:rPr>
          <w:rStyle w:val="a5"/>
          <w:rFonts w:ascii="David" w:hAnsi="David"/>
          <w:sz w:val="24"/>
          <w:szCs w:val="24"/>
          <w:rtl/>
        </w:rPr>
        <w:footnoteReference w:id="10"/>
      </w:r>
      <w:r w:rsidR="00E84B73" w:rsidRPr="0067072F">
        <w:rPr>
          <w:rFonts w:ascii="David" w:hAnsi="David" w:cs="David"/>
          <w:sz w:val="24"/>
          <w:szCs w:val="24"/>
          <w:rtl/>
        </w:rPr>
        <w:t xml:space="preserve">. </w:t>
      </w:r>
      <w:r w:rsidR="00F76FD7">
        <w:rPr>
          <w:rFonts w:ascii="David" w:hAnsi="David" w:cs="David" w:hint="cs"/>
          <w:sz w:val="24"/>
          <w:szCs w:val="24"/>
          <w:rtl/>
        </w:rPr>
        <w:t xml:space="preserve">הפרק כולל קריאה צמודה של מחזות, בחינה של השיח אודות הפקות </w:t>
      </w:r>
      <w:r w:rsidR="001949FF">
        <w:rPr>
          <w:rFonts w:ascii="David" w:hAnsi="David" w:cs="David" w:hint="cs"/>
          <w:sz w:val="24"/>
          <w:szCs w:val="24"/>
          <w:rtl/>
        </w:rPr>
        <w:t xml:space="preserve">תיאטרון </w:t>
      </w:r>
      <w:r w:rsidR="00F76FD7">
        <w:rPr>
          <w:rFonts w:ascii="David" w:hAnsi="David" w:cs="David" w:hint="cs"/>
          <w:sz w:val="24"/>
          <w:szCs w:val="24"/>
          <w:rtl/>
        </w:rPr>
        <w:t>בכתבי עת ובעיתונות</w:t>
      </w:r>
      <w:r w:rsidR="001949FF">
        <w:rPr>
          <w:rFonts w:ascii="David" w:hAnsi="David" w:cs="David" w:hint="cs"/>
          <w:sz w:val="24"/>
          <w:szCs w:val="24"/>
          <w:rtl/>
        </w:rPr>
        <w:t>,</w:t>
      </w:r>
      <w:r w:rsidR="0069487F">
        <w:rPr>
          <w:rFonts w:ascii="David" w:hAnsi="David" w:cs="David" w:hint="cs"/>
          <w:sz w:val="24"/>
          <w:szCs w:val="24"/>
          <w:rtl/>
        </w:rPr>
        <w:t xml:space="preserve"> עיון בספרי זיכרונו</w:t>
      </w:r>
      <w:r w:rsidR="0069487F">
        <w:rPr>
          <w:rFonts w:ascii="David" w:hAnsi="David" w:cs="David" w:hint="eastAsia"/>
          <w:sz w:val="24"/>
          <w:szCs w:val="24"/>
          <w:rtl/>
        </w:rPr>
        <w:t>ת</w:t>
      </w:r>
      <w:r w:rsidR="0069487F">
        <w:rPr>
          <w:rFonts w:ascii="David" w:hAnsi="David" w:cs="David" w:hint="cs"/>
          <w:sz w:val="24"/>
          <w:szCs w:val="24"/>
          <w:rtl/>
        </w:rPr>
        <w:t xml:space="preserve"> של אנשי תיאטרון</w:t>
      </w:r>
      <w:r w:rsidR="001949FF">
        <w:rPr>
          <w:rFonts w:ascii="David" w:hAnsi="David" w:cs="David" w:hint="cs"/>
          <w:sz w:val="24"/>
          <w:szCs w:val="24"/>
          <w:rtl/>
        </w:rPr>
        <w:t xml:space="preserve"> וכן ניתוח של ייצוגים חזותיים של הפקות באיורים, תצלומים וגלויות.</w:t>
      </w:r>
      <w:r w:rsidR="0069487F">
        <w:rPr>
          <w:rFonts w:ascii="David" w:hAnsi="David" w:cs="David" w:hint="cs"/>
          <w:sz w:val="24"/>
          <w:szCs w:val="24"/>
          <w:rtl/>
        </w:rPr>
        <w:t xml:space="preserve"> </w:t>
      </w:r>
      <w:r w:rsidR="00F76FD7">
        <w:rPr>
          <w:rFonts w:ascii="David" w:hAnsi="David" w:cs="David" w:hint="cs"/>
          <w:sz w:val="24"/>
          <w:szCs w:val="24"/>
          <w:rtl/>
        </w:rPr>
        <w:t xml:space="preserve"> </w:t>
      </w:r>
      <w:r w:rsidR="00C65728">
        <w:rPr>
          <w:rFonts w:ascii="David" w:hAnsi="David" w:cs="David" w:hint="cs"/>
          <w:sz w:val="24"/>
          <w:szCs w:val="24"/>
          <w:rtl/>
        </w:rPr>
        <w:t>ה</w:t>
      </w:r>
      <w:r w:rsidR="00C65728" w:rsidRPr="0067072F">
        <w:rPr>
          <w:rFonts w:ascii="David" w:hAnsi="David" w:cs="David"/>
          <w:sz w:val="24"/>
          <w:szCs w:val="24"/>
          <w:rtl/>
        </w:rPr>
        <w:t xml:space="preserve">דיון באדפטציות של המחזה השייקספירי </w:t>
      </w:r>
      <w:r w:rsidR="00C65728" w:rsidRPr="00F76FD7">
        <w:rPr>
          <w:rFonts w:ascii="David" w:hAnsi="David" w:cs="David"/>
          <w:i/>
          <w:iCs/>
          <w:sz w:val="24"/>
          <w:szCs w:val="24"/>
          <w:rtl/>
        </w:rPr>
        <w:t>המלט</w:t>
      </w:r>
      <w:r w:rsidR="00C65728" w:rsidRPr="0067072F">
        <w:rPr>
          <w:rFonts w:ascii="David" w:hAnsi="David" w:cs="David"/>
          <w:sz w:val="24"/>
          <w:szCs w:val="24"/>
          <w:rtl/>
        </w:rPr>
        <w:t xml:space="preserve"> כללה בחינה של הארכיון של סר ג'ון </w:t>
      </w:r>
      <w:r w:rsidR="00E8087D">
        <w:rPr>
          <w:rFonts w:ascii="David" w:hAnsi="David" w:cs="David"/>
          <w:sz w:val="24"/>
          <w:szCs w:val="24"/>
          <w:rtl/>
        </w:rPr>
        <w:t>מרטין הארווי באוניברסיטת אדלייד</w:t>
      </w:r>
      <w:r w:rsidR="0069487F">
        <w:rPr>
          <w:rFonts w:ascii="David" w:hAnsi="David" w:cs="David" w:hint="cs"/>
          <w:sz w:val="24"/>
          <w:szCs w:val="24"/>
          <w:rtl/>
        </w:rPr>
        <w:t xml:space="preserve">. </w:t>
      </w:r>
      <w:r w:rsidR="00E8087D">
        <w:rPr>
          <w:rFonts w:ascii="David" w:hAnsi="David" w:cs="David" w:hint="cs"/>
          <w:sz w:val="24"/>
          <w:szCs w:val="24"/>
          <w:rtl/>
        </w:rPr>
        <w:t xml:space="preserve"> </w:t>
      </w:r>
      <w:r w:rsidR="00C65728" w:rsidRPr="0067072F">
        <w:rPr>
          <w:rFonts w:ascii="David" w:hAnsi="David" w:cs="David"/>
          <w:sz w:val="24"/>
          <w:szCs w:val="24"/>
          <w:rtl/>
        </w:rPr>
        <w:t xml:space="preserve"> </w:t>
      </w:r>
      <w:r w:rsidR="00466784">
        <w:rPr>
          <w:rFonts w:ascii="David" w:hAnsi="David" w:cs="David" w:hint="cs"/>
          <w:sz w:val="24"/>
          <w:szCs w:val="24"/>
          <w:rtl/>
        </w:rPr>
        <w:t>ב</w:t>
      </w:r>
      <w:r w:rsidR="00E22E1A">
        <w:rPr>
          <w:rFonts w:ascii="David" w:hAnsi="David" w:cs="David" w:hint="cs"/>
          <w:sz w:val="24"/>
          <w:szCs w:val="24"/>
          <w:rtl/>
        </w:rPr>
        <w:t xml:space="preserve">רבים מהמקורות שנבחנו בפרק זה </w:t>
      </w:r>
      <w:r w:rsidR="00466784">
        <w:rPr>
          <w:rFonts w:ascii="David" w:hAnsi="David" w:cs="David" w:hint="cs"/>
          <w:sz w:val="24"/>
          <w:szCs w:val="24"/>
          <w:rtl/>
        </w:rPr>
        <w:t>עולה הזיהוי של ייצוגים שנתפשו כ"אנגליים" במובהק</w:t>
      </w:r>
      <w:r w:rsidR="00C204D9">
        <w:rPr>
          <w:rFonts w:ascii="David" w:hAnsi="David" w:cs="David" w:hint="cs"/>
          <w:sz w:val="24"/>
          <w:szCs w:val="24"/>
          <w:rtl/>
        </w:rPr>
        <w:t>,</w:t>
      </w:r>
      <w:r w:rsidR="00466784">
        <w:rPr>
          <w:rFonts w:ascii="David" w:hAnsi="David" w:cs="David" w:hint="cs"/>
          <w:sz w:val="24"/>
          <w:szCs w:val="24"/>
          <w:rtl/>
        </w:rPr>
        <w:t xml:space="preserve"> כמיושנים דווקא. כך, רצח שייקספירי הוצג לעתים קרובות כמנוגד לתרבות המודרנית </w:t>
      </w:r>
      <w:r w:rsidR="00466784">
        <w:rPr>
          <w:rFonts w:ascii="David" w:hAnsi="David" w:cs="David"/>
          <w:sz w:val="24"/>
          <w:szCs w:val="24"/>
          <w:rtl/>
        </w:rPr>
        <w:t>–</w:t>
      </w:r>
      <w:r w:rsidR="00466784">
        <w:rPr>
          <w:rFonts w:ascii="David" w:hAnsi="David" w:cs="David" w:hint="cs"/>
          <w:sz w:val="24"/>
          <w:szCs w:val="24"/>
          <w:rtl/>
        </w:rPr>
        <w:t xml:space="preserve"> הרכיבים העל טבעיים במחזות הוצגו כביטוי לאמונות טפלות וסצנות הרצח רבות המשתתפים ורוויות הדם  הוצגו כארכאיות. זאת ועוד, כותבים ומבקרים בני הזמן השוו בין תאוות הדם לכאורה של הקהל </w:t>
      </w:r>
      <w:proofErr w:type="spellStart"/>
      <w:r w:rsidR="00466784">
        <w:rPr>
          <w:rFonts w:ascii="David" w:hAnsi="David" w:cs="David" w:hint="cs"/>
          <w:sz w:val="24"/>
          <w:szCs w:val="24"/>
          <w:rtl/>
        </w:rPr>
        <w:t>האליזבתני</w:t>
      </w:r>
      <w:proofErr w:type="spellEnd"/>
      <w:r w:rsidR="00466784">
        <w:rPr>
          <w:rFonts w:ascii="David" w:hAnsi="David" w:cs="David" w:hint="cs"/>
          <w:sz w:val="24"/>
          <w:szCs w:val="24"/>
          <w:rtl/>
        </w:rPr>
        <w:t xml:space="preserve">, למסורת הסנסציונית של המאה התשע עשרה, וכך הציגו את זמנם שלהם, כמיושן. </w:t>
      </w:r>
      <w:r w:rsidR="004B75B0">
        <w:rPr>
          <w:rFonts w:ascii="David" w:hAnsi="David" w:cs="David" w:hint="cs"/>
          <w:sz w:val="24"/>
          <w:szCs w:val="24"/>
          <w:rtl/>
        </w:rPr>
        <w:t>ייצוגי הרצח ב</w:t>
      </w:r>
      <w:r w:rsidR="00466784">
        <w:rPr>
          <w:rFonts w:ascii="David" w:hAnsi="David" w:cs="David" w:hint="cs"/>
          <w:sz w:val="24"/>
          <w:szCs w:val="24"/>
          <w:rtl/>
        </w:rPr>
        <w:t>טרגדיה היוונית, לעומת זאת, כך מראה הפרק, נתפש</w:t>
      </w:r>
      <w:r w:rsidR="004B75B0">
        <w:rPr>
          <w:rFonts w:ascii="David" w:hAnsi="David" w:cs="David" w:hint="cs"/>
          <w:sz w:val="24"/>
          <w:szCs w:val="24"/>
          <w:rtl/>
        </w:rPr>
        <w:t>ו</w:t>
      </w:r>
      <w:r w:rsidR="00466784">
        <w:rPr>
          <w:rFonts w:ascii="David" w:hAnsi="David" w:cs="David" w:hint="cs"/>
          <w:sz w:val="24"/>
          <w:szCs w:val="24"/>
          <w:rtl/>
        </w:rPr>
        <w:t xml:space="preserve"> על ידי </w:t>
      </w:r>
      <w:r w:rsidR="00C204D9">
        <w:rPr>
          <w:rFonts w:ascii="David" w:hAnsi="David" w:cs="David" w:hint="cs"/>
          <w:sz w:val="24"/>
          <w:szCs w:val="24"/>
          <w:rtl/>
        </w:rPr>
        <w:t xml:space="preserve">מבקרי ספרות ותיאטרון </w:t>
      </w:r>
      <w:r w:rsidR="00466784">
        <w:rPr>
          <w:rFonts w:ascii="David" w:hAnsi="David" w:cs="David" w:hint="cs"/>
          <w:sz w:val="24"/>
          <w:szCs w:val="24"/>
          <w:rtl/>
        </w:rPr>
        <w:t xml:space="preserve">רבים </w:t>
      </w:r>
      <w:r w:rsidR="004B75B0">
        <w:rPr>
          <w:rFonts w:ascii="David" w:hAnsi="David" w:cs="David" w:hint="cs"/>
          <w:sz w:val="24"/>
          <w:szCs w:val="24"/>
          <w:rtl/>
        </w:rPr>
        <w:t>כמודרניים להפליא</w:t>
      </w:r>
      <w:r w:rsidR="00C204D9">
        <w:rPr>
          <w:rFonts w:ascii="David" w:hAnsi="David" w:cs="David" w:hint="cs"/>
          <w:sz w:val="24"/>
          <w:szCs w:val="24"/>
          <w:rtl/>
        </w:rPr>
        <w:t xml:space="preserve"> וככאלה הניתן, בפעם הראשונה בהיסטוריה,</w:t>
      </w:r>
      <w:r w:rsidR="00466784">
        <w:rPr>
          <w:rFonts w:ascii="David" w:hAnsi="David" w:cs="David" w:hint="cs"/>
          <w:sz w:val="24"/>
          <w:szCs w:val="24"/>
          <w:rtl/>
        </w:rPr>
        <w:t xml:space="preserve"> </w:t>
      </w:r>
      <w:r w:rsidR="004B75B0">
        <w:rPr>
          <w:rFonts w:ascii="David" w:hAnsi="David" w:cs="David" w:hint="cs"/>
          <w:sz w:val="24"/>
          <w:szCs w:val="24"/>
          <w:rtl/>
        </w:rPr>
        <w:t xml:space="preserve">הודות להתפתחויות בנות הזמן במדע ובעיקר בהורשה, </w:t>
      </w:r>
      <w:r w:rsidR="00C204D9">
        <w:rPr>
          <w:rFonts w:ascii="David" w:hAnsi="David" w:cs="David" w:hint="cs"/>
          <w:sz w:val="24"/>
          <w:szCs w:val="24"/>
          <w:rtl/>
        </w:rPr>
        <w:t>לפרשם "נכונה" ולממש את הפוטנציאל הפואטי שלהם עד תום. עם זאת, רעיונות על אודות הורשה נעדרים כמעט כליל מהייצוגים עצמם וכך נחשף פער בולט בין האדפטציות של מחזות יווניים לבין השיח על אוד</w:t>
      </w:r>
      <w:r w:rsidR="003A40A6">
        <w:rPr>
          <w:rFonts w:ascii="David" w:hAnsi="David" w:cs="David" w:hint="cs"/>
          <w:sz w:val="24"/>
          <w:szCs w:val="24"/>
          <w:rtl/>
        </w:rPr>
        <w:t>ותיהם בכתבי העת ובביקורת.</w:t>
      </w:r>
    </w:p>
    <w:p w:rsidR="006D14FC" w:rsidRPr="0067072F" w:rsidRDefault="00E84B73" w:rsidP="003A40A6">
      <w:pPr>
        <w:spacing w:line="360" w:lineRule="auto"/>
        <w:rPr>
          <w:rFonts w:ascii="David" w:hAnsi="David" w:cs="David"/>
          <w:sz w:val="24"/>
          <w:szCs w:val="24"/>
          <w:rtl/>
        </w:rPr>
      </w:pPr>
      <w:r w:rsidRPr="0067072F">
        <w:rPr>
          <w:rFonts w:ascii="David" w:hAnsi="David" w:cs="David"/>
          <w:sz w:val="24"/>
          <w:szCs w:val="24"/>
          <w:rtl/>
        </w:rPr>
        <w:t>הפרק השני</w:t>
      </w:r>
      <w:r w:rsidR="006D14FC" w:rsidRPr="0067072F">
        <w:rPr>
          <w:rFonts w:ascii="David" w:hAnsi="David" w:cs="David"/>
          <w:sz w:val="24"/>
          <w:szCs w:val="24"/>
          <w:rtl/>
        </w:rPr>
        <w:t xml:space="preserve"> </w:t>
      </w:r>
      <w:r w:rsidR="001949FF">
        <w:rPr>
          <w:rFonts w:ascii="David" w:hAnsi="David" w:cs="David" w:hint="cs"/>
          <w:sz w:val="24"/>
          <w:szCs w:val="24"/>
          <w:rtl/>
        </w:rPr>
        <w:t>נע מדיון בקורפוס נרחב מאד של עיבודים למחזות לדיון ב</w:t>
      </w:r>
      <w:r w:rsidR="006D14FC" w:rsidRPr="0067072F">
        <w:rPr>
          <w:rFonts w:ascii="David" w:hAnsi="David" w:cs="David"/>
          <w:sz w:val="24"/>
          <w:szCs w:val="24"/>
          <w:rtl/>
        </w:rPr>
        <w:t xml:space="preserve">מחזאי סטיבן פיליפס, שהיה פופולארי ביותר בזמנו, זכה לשבחים מופלגים והוכתר כאחד מגדולי המחזאים והמשוררים של התקופה, ששילב ביצירתו "אנגליות" ו"מודרניות", אלא שנשכח כמעט לחלוטין ברבות השנים ומעט מאוד מחקרים אקדמיים עוסקים בו. פיליפס הוא דוגמה ייחודית למחזאי בן הזמן שעיבד ללא הרף, כמעט באובססיביות, נרטיבים עתיקים וקלאסיים של רצח וכמעט שלא ייצר עלילות "מקוריות". </w:t>
      </w:r>
      <w:r w:rsidR="003A7F55">
        <w:rPr>
          <w:rFonts w:ascii="David" w:hAnsi="David" w:cs="David" w:hint="cs"/>
          <w:sz w:val="24"/>
          <w:szCs w:val="24"/>
          <w:rtl/>
        </w:rPr>
        <w:t xml:space="preserve">הפרק מתעד את יצירתו ומציע </w:t>
      </w:r>
      <w:r w:rsidR="006D14FC" w:rsidRPr="0067072F">
        <w:rPr>
          <w:rFonts w:ascii="David" w:hAnsi="David" w:cs="David"/>
          <w:sz w:val="24"/>
          <w:szCs w:val="24"/>
          <w:rtl/>
        </w:rPr>
        <w:t xml:space="preserve">קריאה צמודה של מכלול </w:t>
      </w:r>
      <w:r w:rsidR="003A7F55">
        <w:rPr>
          <w:rFonts w:ascii="David" w:hAnsi="David" w:cs="David" w:hint="cs"/>
          <w:sz w:val="24"/>
          <w:szCs w:val="24"/>
          <w:rtl/>
        </w:rPr>
        <w:t>יצ</w:t>
      </w:r>
      <w:r w:rsidR="00F42897">
        <w:rPr>
          <w:rFonts w:ascii="David" w:hAnsi="David" w:cs="David" w:hint="cs"/>
          <w:sz w:val="24"/>
          <w:szCs w:val="24"/>
          <w:rtl/>
        </w:rPr>
        <w:t>י</w:t>
      </w:r>
      <w:r w:rsidR="003A7F55">
        <w:rPr>
          <w:rFonts w:ascii="David" w:hAnsi="David" w:cs="David" w:hint="cs"/>
          <w:sz w:val="24"/>
          <w:szCs w:val="24"/>
          <w:rtl/>
        </w:rPr>
        <w:t>רה זו ו</w:t>
      </w:r>
      <w:r w:rsidR="006D14FC" w:rsidRPr="0067072F">
        <w:rPr>
          <w:rFonts w:ascii="David" w:hAnsi="David" w:cs="David"/>
          <w:sz w:val="24"/>
          <w:szCs w:val="24"/>
          <w:rtl/>
        </w:rPr>
        <w:t xml:space="preserve">מראה כי </w:t>
      </w:r>
      <w:r w:rsidR="00C82FB6" w:rsidRPr="0067072F">
        <w:rPr>
          <w:rFonts w:ascii="David" w:hAnsi="David" w:cs="David"/>
          <w:sz w:val="24"/>
          <w:szCs w:val="24"/>
          <w:rtl/>
        </w:rPr>
        <w:t xml:space="preserve">הפרשנות הייחודית שהעניק למושג הגורל בטרגדיות שטווה, ככוח פנימי וסובייקטיבי, הוביל להתמוססות מוחלטת של אחריותיות גיבוריו, ואפשרה לו לייצג דמויות של רוצחים באופן מורכב יחסית, בניגוד למסורת המלודרמטית הדיכוטומית שמשלה בכיפת הדרמטורגיה האנגלית משך זמן רב. </w:t>
      </w:r>
      <w:r w:rsidR="003A7F55">
        <w:rPr>
          <w:rFonts w:ascii="David" w:hAnsi="David" w:cs="David" w:hint="cs"/>
          <w:sz w:val="24"/>
          <w:szCs w:val="24"/>
          <w:rtl/>
        </w:rPr>
        <w:t>שחזור ו</w:t>
      </w:r>
      <w:r w:rsidR="00C65728" w:rsidRPr="0067072F">
        <w:rPr>
          <w:rFonts w:ascii="David" w:hAnsi="David" w:cs="David"/>
          <w:sz w:val="24"/>
          <w:szCs w:val="24"/>
          <w:rtl/>
        </w:rPr>
        <w:t>ניתוח עבודתו של פיליפס כלל בחינה של</w:t>
      </w:r>
      <w:r w:rsidR="00C65728">
        <w:rPr>
          <w:rFonts w:ascii="David" w:hAnsi="David" w:cs="David" w:hint="cs"/>
          <w:sz w:val="24"/>
          <w:szCs w:val="24"/>
          <w:rtl/>
        </w:rPr>
        <w:t xml:space="preserve"> כלל יצירתו,</w:t>
      </w:r>
      <w:r w:rsidR="00C65728" w:rsidRPr="0067072F">
        <w:rPr>
          <w:rFonts w:ascii="David" w:hAnsi="David" w:cs="David"/>
          <w:sz w:val="24"/>
          <w:szCs w:val="24"/>
          <w:rtl/>
        </w:rPr>
        <w:t xml:space="preserve"> התכתבויותיו, וכן של כתבי ידו מהארכיו</w:t>
      </w:r>
      <w:r w:rsidR="00C65728">
        <w:rPr>
          <w:rFonts w:ascii="David" w:hAnsi="David" w:cs="David"/>
          <w:sz w:val="24"/>
          <w:szCs w:val="24"/>
          <w:rtl/>
        </w:rPr>
        <w:t xml:space="preserve">ן שלו </w:t>
      </w:r>
      <w:r w:rsidR="00521173">
        <w:rPr>
          <w:rFonts w:ascii="David" w:hAnsi="David" w:cs="David" w:hint="cs"/>
          <w:sz w:val="24"/>
          <w:szCs w:val="24"/>
          <w:rtl/>
        </w:rPr>
        <w:t xml:space="preserve"> ב-</w:t>
      </w:r>
      <w:r w:rsidR="00521173" w:rsidRPr="0074316D">
        <w:rPr>
          <w:rFonts w:asciiTheme="majorBidi" w:hAnsiTheme="majorBidi" w:cstheme="majorBidi"/>
          <w:sz w:val="24"/>
          <w:szCs w:val="24"/>
          <w:shd w:val="clear" w:color="auto" w:fill="FFFFFF"/>
        </w:rPr>
        <w:t xml:space="preserve">The Henry W. and Albert A. Berg Collection of English and </w:t>
      </w:r>
      <w:r w:rsidR="00521173" w:rsidRPr="0074316D">
        <w:rPr>
          <w:rFonts w:asciiTheme="majorBidi" w:hAnsiTheme="majorBidi" w:cstheme="majorBidi"/>
          <w:sz w:val="24"/>
          <w:szCs w:val="24"/>
          <w:shd w:val="clear" w:color="auto" w:fill="FFFFFF"/>
        </w:rPr>
        <w:lastRenderedPageBreak/>
        <w:t>American Literature, The New York Public Library</w:t>
      </w:r>
      <w:r w:rsidR="00C65728">
        <w:rPr>
          <w:rFonts w:ascii="David" w:hAnsi="David" w:cs="David" w:hint="cs"/>
          <w:sz w:val="24"/>
          <w:szCs w:val="24"/>
          <w:rtl/>
        </w:rPr>
        <w:t>, כמו גם ספרי זיכרונו</w:t>
      </w:r>
      <w:r w:rsidR="00C65728">
        <w:rPr>
          <w:rFonts w:ascii="David" w:hAnsi="David" w:cs="David" w:hint="eastAsia"/>
          <w:sz w:val="24"/>
          <w:szCs w:val="24"/>
          <w:rtl/>
        </w:rPr>
        <w:t>ת</w:t>
      </w:r>
      <w:r w:rsidR="00C65728">
        <w:rPr>
          <w:rFonts w:ascii="David" w:hAnsi="David" w:cs="David" w:hint="cs"/>
          <w:sz w:val="24"/>
          <w:szCs w:val="24"/>
          <w:rtl/>
        </w:rPr>
        <w:t xml:space="preserve"> של אנשי תיאטרון, שכתבו עליו. </w:t>
      </w:r>
    </w:p>
    <w:p w:rsidR="00C82FB6" w:rsidRPr="0067072F" w:rsidRDefault="00C82FB6" w:rsidP="00FD7B61">
      <w:pPr>
        <w:spacing w:line="360" w:lineRule="auto"/>
        <w:rPr>
          <w:rFonts w:ascii="David" w:hAnsi="David" w:cs="David"/>
          <w:sz w:val="24"/>
          <w:szCs w:val="24"/>
          <w:rtl/>
        </w:rPr>
      </w:pPr>
      <w:r w:rsidRPr="0067072F">
        <w:rPr>
          <w:rFonts w:ascii="David" w:hAnsi="David" w:cs="David"/>
          <w:sz w:val="24"/>
          <w:szCs w:val="24"/>
          <w:rtl/>
        </w:rPr>
        <w:t>הפרק השלישי עובד מטרגדיה להומור, ובוחן א</w:t>
      </w:r>
      <w:r w:rsidR="00BC142A" w:rsidRPr="0067072F">
        <w:rPr>
          <w:rFonts w:ascii="David" w:hAnsi="David" w:cs="David"/>
          <w:sz w:val="24"/>
          <w:szCs w:val="24"/>
          <w:rtl/>
        </w:rPr>
        <w:t>ת השיח בן הזמן על רצח וייצוגיו. במהלכו מתברר כי רבים מהייצוגים ההומוריסטיים הציעו הסבר לשינוי התרבותי שלכאורה אפיין את תקופתם, הגורס כי  אינפלציה בייצוגי רצח מלודרמטיים וסנסציוניים לאורך המאה, שחקה את האפקטיביות שלהם</w:t>
      </w:r>
      <w:r w:rsidR="00DB7692" w:rsidRPr="0067072F">
        <w:rPr>
          <w:rFonts w:ascii="David" w:hAnsi="David" w:cs="David"/>
          <w:sz w:val="24"/>
          <w:szCs w:val="24"/>
          <w:rtl/>
        </w:rPr>
        <w:t>, ו</w:t>
      </w:r>
      <w:r w:rsidR="00BC142A" w:rsidRPr="0067072F">
        <w:rPr>
          <w:rFonts w:ascii="David" w:hAnsi="David" w:cs="David"/>
          <w:sz w:val="24"/>
          <w:szCs w:val="24"/>
          <w:rtl/>
        </w:rPr>
        <w:t>גרמה יותר מכל לשעמום</w:t>
      </w:r>
      <w:r w:rsidR="00DB7692" w:rsidRPr="0067072F">
        <w:rPr>
          <w:rFonts w:ascii="David" w:hAnsi="David" w:cs="David"/>
          <w:sz w:val="24"/>
          <w:szCs w:val="24"/>
          <w:rtl/>
        </w:rPr>
        <w:t xml:space="preserve"> והם הוכתרו כ"מיושנים"</w:t>
      </w:r>
      <w:r w:rsidR="00BC142A" w:rsidRPr="0067072F">
        <w:rPr>
          <w:rFonts w:ascii="David" w:hAnsi="David" w:cs="David"/>
          <w:sz w:val="24"/>
          <w:szCs w:val="24"/>
          <w:rtl/>
        </w:rPr>
        <w:t>.</w:t>
      </w:r>
      <w:r w:rsidR="00CA73B9">
        <w:rPr>
          <w:rFonts w:ascii="David" w:hAnsi="David" w:cs="David" w:hint="cs"/>
          <w:sz w:val="24"/>
          <w:szCs w:val="24"/>
          <w:rtl/>
        </w:rPr>
        <w:t xml:space="preserve"> </w:t>
      </w:r>
      <w:r w:rsidR="003A7F55">
        <w:rPr>
          <w:rFonts w:ascii="David" w:hAnsi="David" w:cs="David" w:hint="cs"/>
          <w:sz w:val="24"/>
          <w:szCs w:val="24"/>
          <w:rtl/>
        </w:rPr>
        <w:t>זאת ועוד</w:t>
      </w:r>
      <w:r w:rsidR="00BC142A" w:rsidRPr="0067072F">
        <w:rPr>
          <w:rFonts w:ascii="David" w:hAnsi="David" w:cs="David"/>
          <w:sz w:val="24"/>
          <w:szCs w:val="24"/>
          <w:rtl/>
        </w:rPr>
        <w:t>, ייצוגי רצח מלודרמטיים וסנסציוניים הו</w:t>
      </w:r>
      <w:r w:rsidR="00DB7692" w:rsidRPr="0067072F">
        <w:rPr>
          <w:rFonts w:ascii="David" w:hAnsi="David" w:cs="David"/>
          <w:sz w:val="24"/>
          <w:szCs w:val="24"/>
          <w:rtl/>
        </w:rPr>
        <w:t>צגו פעמים רבות כביטוי ל"טעם רע", "פלבאי". הזיקה שהסתמנה בשיח בין "טעם רע", מעמד וסוגות ספרותיות דומיננטיות, כך מציע הפרק, סימנ</w:t>
      </w:r>
      <w:r w:rsidR="00BB4071" w:rsidRPr="0067072F">
        <w:rPr>
          <w:rFonts w:ascii="David" w:hAnsi="David" w:cs="David"/>
          <w:sz w:val="24"/>
          <w:szCs w:val="24"/>
          <w:rtl/>
        </w:rPr>
        <w:t>ה</w:t>
      </w:r>
      <w:r w:rsidR="00DB7692" w:rsidRPr="0067072F">
        <w:rPr>
          <w:rFonts w:ascii="David" w:hAnsi="David" w:cs="David"/>
          <w:sz w:val="24"/>
          <w:szCs w:val="24"/>
          <w:rtl/>
        </w:rPr>
        <w:t xml:space="preserve"> ניסיון של קבוצות מסוימות להתנגד לתרבות ההמונים. </w:t>
      </w:r>
      <w:r w:rsidR="00C65728" w:rsidRPr="0067072F">
        <w:rPr>
          <w:rFonts w:ascii="David" w:hAnsi="David" w:cs="David"/>
          <w:sz w:val="24"/>
          <w:szCs w:val="24"/>
          <w:rtl/>
        </w:rPr>
        <w:t xml:space="preserve">הקורפוס ההומוריסטי הנסקר ונבחן בפרק </w:t>
      </w:r>
      <w:r w:rsidR="00C65728">
        <w:rPr>
          <w:rFonts w:ascii="David" w:hAnsi="David" w:cs="David" w:hint="cs"/>
          <w:sz w:val="24"/>
          <w:szCs w:val="24"/>
          <w:rtl/>
        </w:rPr>
        <w:t>זה</w:t>
      </w:r>
      <w:r w:rsidR="00F76FD7">
        <w:rPr>
          <w:rFonts w:ascii="David" w:hAnsi="David" w:cs="David" w:hint="cs"/>
          <w:sz w:val="24"/>
          <w:szCs w:val="24"/>
          <w:rtl/>
        </w:rPr>
        <w:t xml:space="preserve"> </w:t>
      </w:r>
      <w:r w:rsidR="00C65728" w:rsidRPr="0067072F">
        <w:rPr>
          <w:rFonts w:ascii="David" w:hAnsi="David" w:cs="David"/>
          <w:sz w:val="24"/>
          <w:szCs w:val="24"/>
          <w:rtl/>
        </w:rPr>
        <w:t>מורכב בעיקר משירי מיוזיק הול, מגזינים הומוריסטיים (</w:t>
      </w:r>
      <w:r w:rsidR="00C65728" w:rsidRPr="00FD7B61">
        <w:rPr>
          <w:rFonts w:ascii="David" w:hAnsi="David" w:cs="David"/>
          <w:i/>
          <w:iCs/>
          <w:sz w:val="24"/>
          <w:szCs w:val="24"/>
        </w:rPr>
        <w:t>Punch, Judy, Fun</w:t>
      </w:r>
      <w:r w:rsidR="00C65728" w:rsidRPr="0067072F">
        <w:rPr>
          <w:rFonts w:ascii="David" w:hAnsi="David" w:cs="David"/>
          <w:sz w:val="24"/>
          <w:szCs w:val="24"/>
        </w:rPr>
        <w:t xml:space="preserve">, </w:t>
      </w:r>
      <w:r w:rsidR="00C65728" w:rsidRPr="00FD7B61">
        <w:rPr>
          <w:rFonts w:ascii="David" w:hAnsi="David" w:cs="David"/>
          <w:i/>
          <w:iCs/>
          <w:sz w:val="24"/>
          <w:szCs w:val="24"/>
        </w:rPr>
        <w:t>Moonshine</w:t>
      </w:r>
      <w:r w:rsidR="00C65728" w:rsidRPr="0067072F">
        <w:rPr>
          <w:rFonts w:ascii="David" w:hAnsi="David" w:cs="David"/>
          <w:sz w:val="24"/>
          <w:szCs w:val="24"/>
          <w:rtl/>
        </w:rPr>
        <w:t>), בדיחות מצוירות וכן בורלסקות, פרודיות וקומדיות תיאטרליות.</w:t>
      </w:r>
    </w:p>
    <w:p w:rsidR="00C65728" w:rsidRPr="00187A06" w:rsidRDefault="00DB7692" w:rsidP="00FD7B61">
      <w:pPr>
        <w:spacing w:line="360" w:lineRule="auto"/>
        <w:rPr>
          <w:rFonts w:ascii="David" w:hAnsi="David" w:cs="David"/>
          <w:sz w:val="24"/>
          <w:szCs w:val="24"/>
          <w:rtl/>
        </w:rPr>
      </w:pPr>
      <w:r w:rsidRPr="0067072F">
        <w:rPr>
          <w:rFonts w:ascii="David" w:hAnsi="David" w:cs="David"/>
          <w:sz w:val="24"/>
          <w:szCs w:val="24"/>
          <w:rtl/>
        </w:rPr>
        <w:t xml:space="preserve">פרק ארבע ממשיך לבחון את ההשלכות הפוליטיות האפשריות של ייצוגי רצח </w:t>
      </w:r>
      <w:r w:rsidR="00C65728">
        <w:rPr>
          <w:rFonts w:ascii="David" w:hAnsi="David" w:cs="David" w:hint="cs"/>
          <w:sz w:val="24"/>
          <w:szCs w:val="24"/>
          <w:rtl/>
        </w:rPr>
        <w:t>,</w:t>
      </w:r>
      <w:r w:rsidRPr="0067072F">
        <w:rPr>
          <w:rFonts w:ascii="David" w:hAnsi="David" w:cs="David"/>
          <w:sz w:val="24"/>
          <w:szCs w:val="24"/>
          <w:rtl/>
        </w:rPr>
        <w:t xml:space="preserve">ובוחן כיצד טרגדיה העוסקת ברצח אב, </w:t>
      </w:r>
      <w:r w:rsidR="00DF3B59" w:rsidRPr="0067072F">
        <w:rPr>
          <w:rFonts w:ascii="David" w:hAnsi="David" w:cs="David"/>
          <w:sz w:val="24"/>
          <w:szCs w:val="24"/>
          <w:rtl/>
        </w:rPr>
        <w:t xml:space="preserve"> ה</w:t>
      </w:r>
      <w:r w:rsidR="00DF3B59" w:rsidRPr="0069487F">
        <w:rPr>
          <w:rFonts w:ascii="David" w:hAnsi="David" w:cs="David"/>
          <w:i/>
          <w:iCs/>
          <w:sz w:val="24"/>
          <w:szCs w:val="24"/>
          <w:rtl/>
        </w:rPr>
        <w:t>צ'נצ'י</w:t>
      </w:r>
      <w:r w:rsidR="00DF3B59" w:rsidRPr="0067072F">
        <w:rPr>
          <w:rFonts w:ascii="David" w:hAnsi="David" w:cs="David"/>
          <w:sz w:val="24"/>
          <w:szCs w:val="24"/>
          <w:rtl/>
        </w:rPr>
        <w:t xml:space="preserve">, </w:t>
      </w:r>
      <w:r w:rsidRPr="0067072F">
        <w:rPr>
          <w:rFonts w:ascii="David" w:hAnsi="David" w:cs="David"/>
          <w:sz w:val="24"/>
          <w:szCs w:val="24"/>
          <w:rtl/>
        </w:rPr>
        <w:t>שנכתבה בתחילת המאה</w:t>
      </w:r>
      <w:r w:rsidR="0069487F">
        <w:rPr>
          <w:rFonts w:ascii="David" w:hAnsi="David" w:cs="David" w:hint="cs"/>
          <w:sz w:val="24"/>
          <w:szCs w:val="24"/>
          <w:rtl/>
        </w:rPr>
        <w:t xml:space="preserve"> ה-19 </w:t>
      </w:r>
      <w:r w:rsidRPr="0067072F">
        <w:rPr>
          <w:rFonts w:ascii="David" w:hAnsi="David" w:cs="David"/>
          <w:sz w:val="24"/>
          <w:szCs w:val="24"/>
          <w:rtl/>
        </w:rPr>
        <w:t xml:space="preserve">על ידי אחד המשוררים האנגלים הנערצים ביותר והקונטרוברסליים ביותר, פרסי ביש שלי, עובדה והוצגה </w:t>
      </w:r>
      <w:r w:rsidR="003A7F55">
        <w:rPr>
          <w:rFonts w:ascii="David" w:hAnsi="David" w:cs="David" w:hint="cs"/>
          <w:sz w:val="24"/>
          <w:szCs w:val="24"/>
          <w:rtl/>
        </w:rPr>
        <w:t xml:space="preserve">לראשונה </w:t>
      </w:r>
      <w:r w:rsidRPr="0067072F">
        <w:rPr>
          <w:rFonts w:ascii="David" w:hAnsi="David" w:cs="David"/>
          <w:sz w:val="24"/>
          <w:szCs w:val="24"/>
          <w:rtl/>
        </w:rPr>
        <w:t xml:space="preserve">בלונדון של </w:t>
      </w:r>
      <w:r w:rsidR="0094238D" w:rsidRPr="0067072F">
        <w:rPr>
          <w:rFonts w:ascii="David" w:hAnsi="David" w:cs="David"/>
          <w:sz w:val="24"/>
          <w:szCs w:val="24"/>
          <w:rtl/>
        </w:rPr>
        <w:t>מ</w:t>
      </w:r>
      <w:r w:rsidR="00DF3B59" w:rsidRPr="0067072F">
        <w:rPr>
          <w:rFonts w:ascii="David" w:hAnsi="David" w:cs="David"/>
          <w:sz w:val="24"/>
          <w:szCs w:val="24"/>
          <w:rtl/>
        </w:rPr>
        <w:t xml:space="preserve">פנה המאות, </w:t>
      </w:r>
      <w:r w:rsidR="00DF3B59" w:rsidRPr="0067072F">
        <w:rPr>
          <w:rFonts w:ascii="David" w:hAnsi="David" w:cs="David"/>
          <w:color w:val="222222"/>
          <w:sz w:val="24"/>
          <w:szCs w:val="24"/>
          <w:rtl/>
        </w:rPr>
        <w:t xml:space="preserve">ובמיוחד באופן בו גילמה השחקנית אלמה מארי את תפקיד ביאטריצ'ה, רוצחת האב. מקרה מבחן זה הוא מעניין במיוחד, משום שמחזהו של שלי נאסר עד אז להצגה על ידי הצנזורה, והיה על חברי </w:t>
      </w:r>
      <w:r w:rsidR="0069487F">
        <w:rPr>
          <w:rFonts w:ascii="David" w:hAnsi="David" w:cs="David" w:hint="cs"/>
          <w:color w:val="222222"/>
          <w:sz w:val="24"/>
          <w:szCs w:val="24"/>
          <w:rtl/>
        </w:rPr>
        <w:t>ה-</w:t>
      </w:r>
      <w:r w:rsidR="00DF3B59" w:rsidRPr="0067072F">
        <w:rPr>
          <w:rFonts w:ascii="David" w:hAnsi="David" w:cs="David"/>
          <w:color w:val="222222"/>
          <w:sz w:val="24"/>
          <w:szCs w:val="24"/>
        </w:rPr>
        <w:t>Shelley Society</w:t>
      </w:r>
      <w:r w:rsidR="00DF3B59" w:rsidRPr="0067072F">
        <w:rPr>
          <w:rFonts w:ascii="David" w:hAnsi="David" w:cs="David"/>
          <w:color w:val="222222"/>
          <w:sz w:val="24"/>
          <w:szCs w:val="24"/>
          <w:rtl/>
        </w:rPr>
        <w:t xml:space="preserve">, שהחליטו להעלות את המחזה בפעם הראשונה על הבמה, לעקוף איסור זה בדרכים שונות. הפרק </w:t>
      </w:r>
      <w:r w:rsidR="003A7F55">
        <w:rPr>
          <w:rFonts w:ascii="David" w:hAnsi="David" w:cs="David" w:hint="cs"/>
          <w:color w:val="222222"/>
          <w:sz w:val="24"/>
          <w:szCs w:val="24"/>
          <w:rtl/>
        </w:rPr>
        <w:t xml:space="preserve">משחזר </w:t>
      </w:r>
      <w:r w:rsidR="00C204D9">
        <w:rPr>
          <w:rFonts w:ascii="David" w:hAnsi="David" w:cs="David" w:hint="cs"/>
          <w:color w:val="222222"/>
          <w:sz w:val="24"/>
          <w:szCs w:val="24"/>
          <w:rtl/>
        </w:rPr>
        <w:t>ו</w:t>
      </w:r>
      <w:r w:rsidR="00DF3B59" w:rsidRPr="0067072F">
        <w:rPr>
          <w:rFonts w:ascii="David" w:hAnsi="David" w:cs="David"/>
          <w:color w:val="222222"/>
          <w:sz w:val="24"/>
          <w:szCs w:val="24"/>
          <w:rtl/>
        </w:rPr>
        <w:t xml:space="preserve">בוחן את הרקע התרבותי והפוליטי של ההפקה וכן את השיח סביב הופעתה של אלמה מארי ומראה כיצד </w:t>
      </w:r>
      <w:r w:rsidR="00DF3B59" w:rsidRPr="0067072F">
        <w:rPr>
          <w:rFonts w:ascii="David" w:hAnsi="David" w:cs="David"/>
          <w:sz w:val="24"/>
          <w:szCs w:val="24"/>
          <w:rtl/>
        </w:rPr>
        <w:t>סמל רצח האב שימש את חברי האגודה לחתור תחת סמכותו של הלורד צ'מב</w:t>
      </w:r>
      <w:r w:rsidR="00FE280F" w:rsidRPr="0067072F">
        <w:rPr>
          <w:rFonts w:ascii="David" w:hAnsi="David" w:cs="David"/>
          <w:sz w:val="24"/>
          <w:szCs w:val="24"/>
          <w:rtl/>
        </w:rPr>
        <w:t xml:space="preserve">רליין, לטעון טענות חברתיות </w:t>
      </w:r>
      <w:r w:rsidR="0067072F">
        <w:rPr>
          <w:rFonts w:ascii="David" w:hAnsi="David" w:cs="David" w:hint="cs"/>
          <w:sz w:val="24"/>
          <w:szCs w:val="24"/>
          <w:rtl/>
        </w:rPr>
        <w:t>רדיקליות וחתרניות ו</w:t>
      </w:r>
      <w:r w:rsidR="00C65728">
        <w:rPr>
          <w:rFonts w:ascii="David" w:hAnsi="David" w:cs="David" w:hint="cs"/>
          <w:sz w:val="24"/>
          <w:szCs w:val="24"/>
          <w:rtl/>
        </w:rPr>
        <w:t xml:space="preserve">להנגיד בין "תרבות המונים" למה שנתפש בעיניהם כ"תרבות גבוהה". </w:t>
      </w:r>
      <w:r w:rsidR="003A7F55">
        <w:rPr>
          <w:rFonts w:ascii="David" w:hAnsi="David" w:cs="David" w:hint="cs"/>
          <w:sz w:val="24"/>
          <w:szCs w:val="24"/>
          <w:rtl/>
        </w:rPr>
        <w:t xml:space="preserve">במילים אחרות-הדיבור על רצח היסטורי היה אמצעי לדיון בגבולות החירות, בכפייה ובתיאטרון ובתרבות עצמם. </w:t>
      </w:r>
      <w:r w:rsidR="0069487F">
        <w:rPr>
          <w:rFonts w:ascii="David" w:hAnsi="David" w:cs="David" w:hint="cs"/>
          <w:sz w:val="24"/>
          <w:szCs w:val="24"/>
          <w:rtl/>
        </w:rPr>
        <w:t>בפרק זה נעשה בעיקר שימוש במסמכים, תמלילי</w:t>
      </w:r>
      <w:r w:rsidR="00E51ABF">
        <w:rPr>
          <w:rFonts w:ascii="David" w:hAnsi="David" w:cs="David" w:hint="cs"/>
          <w:sz w:val="24"/>
          <w:szCs w:val="24"/>
          <w:rtl/>
        </w:rPr>
        <w:t xml:space="preserve"> ישיבות ופגישות, ראיונות, ומאמרים</w:t>
      </w:r>
      <w:r w:rsidR="0069487F">
        <w:rPr>
          <w:rFonts w:ascii="David" w:hAnsi="David" w:cs="David" w:hint="cs"/>
          <w:sz w:val="24"/>
          <w:szCs w:val="24"/>
          <w:rtl/>
        </w:rPr>
        <w:t xml:space="preserve"> </w:t>
      </w:r>
      <w:r w:rsidR="00187A06">
        <w:rPr>
          <w:rFonts w:ascii="David" w:hAnsi="David" w:cs="David" w:hint="cs"/>
          <w:sz w:val="24"/>
          <w:szCs w:val="24"/>
          <w:rtl/>
        </w:rPr>
        <w:t>שהוצאו לאור על ידי ה-</w:t>
      </w:r>
      <w:r w:rsidR="00187A06">
        <w:rPr>
          <w:rFonts w:ascii="David" w:hAnsi="David" w:cs="David"/>
          <w:sz w:val="24"/>
          <w:szCs w:val="24"/>
        </w:rPr>
        <w:t xml:space="preserve">Shelley Society </w:t>
      </w:r>
      <w:r w:rsidR="00187A06">
        <w:rPr>
          <w:rFonts w:ascii="David" w:hAnsi="David" w:cs="David" w:hint="cs"/>
          <w:sz w:val="24"/>
          <w:szCs w:val="24"/>
          <w:rtl/>
        </w:rPr>
        <w:t>, כמו גם עיון בהתכתבויותי</w:t>
      </w:r>
      <w:r w:rsidR="00187A06">
        <w:rPr>
          <w:rFonts w:ascii="David" w:hAnsi="David" w:cs="David" w:hint="eastAsia"/>
          <w:sz w:val="24"/>
          <w:szCs w:val="24"/>
          <w:rtl/>
        </w:rPr>
        <w:t>ה</w:t>
      </w:r>
      <w:r w:rsidR="00187A06">
        <w:rPr>
          <w:rFonts w:ascii="David" w:hAnsi="David" w:cs="David" w:hint="cs"/>
          <w:sz w:val="24"/>
          <w:szCs w:val="24"/>
          <w:rtl/>
        </w:rPr>
        <w:t xml:space="preserve"> של אלמה מארי ב-</w:t>
      </w:r>
      <w:r w:rsidR="00187A06">
        <w:rPr>
          <w:rFonts w:asciiTheme="majorBidi" w:hAnsiTheme="majorBidi" w:cstheme="majorBidi"/>
          <w:sz w:val="24"/>
          <w:szCs w:val="24"/>
        </w:rPr>
        <w:t>Alexander Turnbull Library</w:t>
      </w:r>
      <w:r w:rsidR="00187A06">
        <w:rPr>
          <w:rFonts w:ascii="David" w:hAnsi="David" w:cs="David" w:hint="cs"/>
          <w:sz w:val="24"/>
          <w:szCs w:val="24"/>
          <w:rtl/>
        </w:rPr>
        <w:t xml:space="preserve">, ניו-זילנד. </w:t>
      </w:r>
    </w:p>
    <w:p w:rsidR="00C65728" w:rsidRPr="0067072F" w:rsidRDefault="00FE280F" w:rsidP="00FD7B61">
      <w:pPr>
        <w:spacing w:line="360" w:lineRule="auto"/>
        <w:rPr>
          <w:rFonts w:ascii="David" w:hAnsi="David" w:cs="David"/>
          <w:sz w:val="24"/>
          <w:szCs w:val="24"/>
          <w:rtl/>
        </w:rPr>
      </w:pPr>
      <w:r w:rsidRPr="0067072F">
        <w:rPr>
          <w:rFonts w:ascii="David" w:hAnsi="David" w:cs="David"/>
          <w:sz w:val="24"/>
          <w:szCs w:val="24"/>
          <w:rtl/>
        </w:rPr>
        <w:t xml:space="preserve">הפרקים החמישי והשישי, המהווים את החלק השני של הדיסרטציה, עוסקים בייצוגים של רציחות אמתיות ובוחנים את הגיאוגרפיה שלהם, ובהיבטים המרחביים של העיסוק במפנה המאות ברצח </w:t>
      </w:r>
      <w:proofErr w:type="spellStart"/>
      <w:r w:rsidRPr="0067072F">
        <w:rPr>
          <w:rFonts w:ascii="David" w:hAnsi="David" w:cs="David"/>
          <w:sz w:val="24"/>
          <w:szCs w:val="24"/>
          <w:rtl/>
        </w:rPr>
        <w:t>מטרופוליני</w:t>
      </w:r>
      <w:proofErr w:type="spellEnd"/>
      <w:r w:rsidRPr="0067072F">
        <w:rPr>
          <w:rFonts w:ascii="David" w:hAnsi="David" w:cs="David"/>
          <w:sz w:val="24"/>
          <w:szCs w:val="24"/>
          <w:rtl/>
        </w:rPr>
        <w:t xml:space="preserve">. הפרקים חושפים ומנתחים את הזיקות האפשריות בין האזור בלונדון </w:t>
      </w:r>
      <w:r w:rsidR="003A7F55">
        <w:rPr>
          <w:rFonts w:ascii="David" w:hAnsi="David" w:cs="David" w:hint="cs"/>
          <w:sz w:val="24"/>
          <w:szCs w:val="24"/>
          <w:rtl/>
        </w:rPr>
        <w:t>ש</w:t>
      </w:r>
      <w:r w:rsidRPr="0067072F">
        <w:rPr>
          <w:rFonts w:ascii="David" w:hAnsi="David" w:cs="David"/>
          <w:sz w:val="24"/>
          <w:szCs w:val="24"/>
          <w:rtl/>
        </w:rPr>
        <w:t xml:space="preserve">בו אירע הרצח, מאפייניהם הסוציו-אקונומיים והרקע המעמדי-חברתי של הרוצחים והרוצחות, לצד השיח בעיתונות בנוגע לאחריותיות שלהם. </w:t>
      </w:r>
      <w:r w:rsidR="00C65728">
        <w:rPr>
          <w:rFonts w:ascii="David" w:hAnsi="David" w:cs="David" w:hint="cs"/>
          <w:sz w:val="24"/>
          <w:szCs w:val="24"/>
          <w:rtl/>
        </w:rPr>
        <w:t>כמו כן, הם מראים כיצד מסגרות ספרותיות גולשות לתיאורי רצח בעיתונות ובבתי המשפט</w:t>
      </w:r>
      <w:r w:rsidR="003A7F55">
        <w:rPr>
          <w:rFonts w:ascii="David" w:hAnsi="David" w:cs="David" w:hint="cs"/>
          <w:sz w:val="24"/>
          <w:szCs w:val="24"/>
          <w:rtl/>
        </w:rPr>
        <w:t xml:space="preserve">, מבנות את הדיון בהם </w:t>
      </w:r>
      <w:r w:rsidR="00C65728">
        <w:rPr>
          <w:rFonts w:ascii="David" w:hAnsi="David" w:cs="David" w:hint="cs"/>
          <w:sz w:val="24"/>
          <w:szCs w:val="24"/>
          <w:rtl/>
        </w:rPr>
        <w:t xml:space="preserve">ומעצבות את הצגת הרוצחים והרוצחות. </w:t>
      </w:r>
      <w:r w:rsidR="00C65728" w:rsidRPr="0067072F">
        <w:rPr>
          <w:rFonts w:ascii="David" w:hAnsi="David" w:cs="David"/>
          <w:sz w:val="24"/>
          <w:szCs w:val="24"/>
          <w:rtl/>
        </w:rPr>
        <w:t xml:space="preserve">הדיון במקרי רצח אמתיים כלל בחינה של עיתונים כגון </w:t>
      </w:r>
      <w:r w:rsidR="00C65728" w:rsidRPr="0067072F">
        <w:rPr>
          <w:rFonts w:ascii="David" w:hAnsi="David" w:cs="David"/>
          <w:i/>
          <w:iCs/>
          <w:sz w:val="24"/>
          <w:szCs w:val="24"/>
        </w:rPr>
        <w:t>The Illustrated Police News, the</w:t>
      </w:r>
      <w:r w:rsidR="00C65728" w:rsidRPr="0067072F">
        <w:rPr>
          <w:rFonts w:ascii="David" w:hAnsi="David" w:cs="David"/>
          <w:sz w:val="24"/>
          <w:szCs w:val="24"/>
        </w:rPr>
        <w:t xml:space="preserve"> </w:t>
      </w:r>
      <w:r w:rsidR="00C65728" w:rsidRPr="0067072F">
        <w:rPr>
          <w:rFonts w:ascii="David" w:hAnsi="David" w:cs="David"/>
          <w:i/>
          <w:iCs/>
          <w:sz w:val="24"/>
          <w:szCs w:val="24"/>
        </w:rPr>
        <w:t>Daily Mail, Lloyd's Weekly Newspaper, Reynolds's Newspaper, The Pall Mall</w:t>
      </w:r>
      <w:r w:rsidR="00C65728" w:rsidRPr="0067072F">
        <w:rPr>
          <w:rFonts w:ascii="David" w:hAnsi="David" w:cs="David"/>
          <w:sz w:val="24"/>
          <w:szCs w:val="24"/>
        </w:rPr>
        <w:t xml:space="preserve"> </w:t>
      </w:r>
      <w:r w:rsidR="00C65728" w:rsidRPr="0067072F">
        <w:rPr>
          <w:rFonts w:ascii="David" w:hAnsi="David" w:cs="David"/>
          <w:i/>
          <w:iCs/>
          <w:sz w:val="24"/>
          <w:szCs w:val="24"/>
        </w:rPr>
        <w:t>Gazette, The Times, The Morning Post, The Standard and The Daily News</w:t>
      </w:r>
      <w:r w:rsidR="00C65728" w:rsidRPr="0067072F">
        <w:rPr>
          <w:rFonts w:ascii="David" w:hAnsi="David" w:cs="David"/>
          <w:sz w:val="24"/>
          <w:szCs w:val="24"/>
        </w:rPr>
        <w:t xml:space="preserve">, </w:t>
      </w:r>
    </w:p>
    <w:p w:rsidR="00BF78CD" w:rsidRDefault="00C65728" w:rsidP="00BF78CD">
      <w:pPr>
        <w:spacing w:line="360" w:lineRule="auto"/>
        <w:rPr>
          <w:rFonts w:ascii="David" w:hAnsi="David" w:cs="David"/>
          <w:sz w:val="24"/>
          <w:szCs w:val="24"/>
          <w:shd w:val="clear" w:color="auto" w:fill="FFFFFF"/>
        </w:rPr>
      </w:pPr>
      <w:r w:rsidRPr="0067072F">
        <w:rPr>
          <w:rFonts w:ascii="David" w:hAnsi="David" w:cs="David"/>
          <w:sz w:val="24"/>
          <w:szCs w:val="24"/>
          <w:rtl/>
        </w:rPr>
        <w:t xml:space="preserve">אשר להם הייתה תפוצה רחבה, מגוון רחב יחסית חברתית ומעמדית של קוראים וקשת רחבה יחסית של נטיות פוליטיות. בנוסף לכל אלה, נעשה שימוש בתעתיקים של משפטים של </w:t>
      </w:r>
      <w:r w:rsidR="003A7F55">
        <w:rPr>
          <w:rFonts w:ascii="David" w:hAnsi="David" w:cs="David" w:hint="cs"/>
          <w:sz w:val="24"/>
          <w:szCs w:val="24"/>
          <w:rtl/>
        </w:rPr>
        <w:t xml:space="preserve">בית הדין המרכזי לפלילים, </w:t>
      </w:r>
      <w:r w:rsidRPr="0067072F">
        <w:rPr>
          <w:rFonts w:ascii="David" w:hAnsi="David" w:cs="David"/>
          <w:sz w:val="24"/>
          <w:szCs w:val="24"/>
          <w:rtl/>
        </w:rPr>
        <w:t xml:space="preserve">האולד ביילי, </w:t>
      </w:r>
      <w:r>
        <w:rPr>
          <w:rFonts w:ascii="David" w:hAnsi="David" w:cs="David" w:hint="cs"/>
          <w:sz w:val="24"/>
          <w:szCs w:val="24"/>
          <w:rtl/>
        </w:rPr>
        <w:t>וכן ב-</w:t>
      </w:r>
      <w:r w:rsidRPr="0067072F">
        <w:rPr>
          <w:rFonts w:ascii="David" w:hAnsi="David" w:cs="David"/>
          <w:sz w:val="24"/>
          <w:szCs w:val="24"/>
          <w:rtl/>
        </w:rPr>
        <w:t xml:space="preserve"> </w:t>
      </w:r>
      <w:r w:rsidRPr="0067072F">
        <w:rPr>
          <w:rFonts w:ascii="David" w:hAnsi="David" w:cs="David"/>
          <w:sz w:val="24"/>
          <w:szCs w:val="24"/>
          <w:shd w:val="clear" w:color="auto" w:fill="FFFFFF"/>
        </w:rPr>
        <w:t>The London Metropolitan Archives</w:t>
      </w:r>
      <w:r w:rsidR="00C204D9">
        <w:rPr>
          <w:rFonts w:ascii="David" w:hAnsi="David" w:cs="David" w:hint="cs"/>
          <w:sz w:val="24"/>
          <w:szCs w:val="24"/>
          <w:shd w:val="clear" w:color="auto" w:fill="FFFFFF"/>
          <w:rtl/>
        </w:rPr>
        <w:t xml:space="preserve"> </w:t>
      </w:r>
      <w:r w:rsidR="00BF78CD">
        <w:rPr>
          <w:rFonts w:ascii="David" w:hAnsi="David" w:cs="David" w:hint="cs"/>
          <w:sz w:val="24"/>
          <w:szCs w:val="24"/>
          <w:shd w:val="clear" w:color="auto" w:fill="FFFFFF"/>
          <w:rtl/>
        </w:rPr>
        <w:t>,</w:t>
      </w:r>
    </w:p>
    <w:p w:rsidR="00C65728" w:rsidRPr="00BF78CD" w:rsidRDefault="00BF78CD" w:rsidP="00BF78CD">
      <w:pPr>
        <w:spacing w:line="360" w:lineRule="auto"/>
        <w:rPr>
          <w:rFonts w:ascii="David" w:hAnsi="David" w:cs="David"/>
          <w:sz w:val="24"/>
          <w:szCs w:val="24"/>
          <w:shd w:val="clear" w:color="auto" w:fill="FFFFFF"/>
          <w:rtl/>
        </w:rPr>
      </w:pPr>
      <w:r w:rsidRPr="00B57D56">
        <w:rPr>
          <w:rFonts w:asciiTheme="majorBidi" w:hAnsiTheme="majorBidi" w:cstheme="majorBidi"/>
          <w:sz w:val="24"/>
          <w:szCs w:val="24"/>
          <w:shd w:val="clear" w:color="auto" w:fill="F9F9F9"/>
        </w:rPr>
        <w:lastRenderedPageBreak/>
        <w:t xml:space="preserve">A Calendar of Prisoners Tried at The Adjourned General Quarter Sessions of The Peace, </w:t>
      </w:r>
      <w:r w:rsidRPr="00B57D56">
        <w:rPr>
          <w:rFonts w:asciiTheme="majorBidi" w:hAnsiTheme="majorBidi" w:cstheme="majorBidi"/>
          <w:sz w:val="24"/>
          <w:szCs w:val="24"/>
          <w:shd w:val="clear" w:color="auto" w:fill="FFFFFF"/>
        </w:rPr>
        <w:t xml:space="preserve">England, Wales &amp; Scotland Census, the England &amp; Wales </w:t>
      </w:r>
      <w:r w:rsidRPr="00B57D56">
        <w:rPr>
          <w:rFonts w:asciiTheme="majorBidi" w:hAnsiTheme="majorBidi" w:cstheme="majorBidi"/>
          <w:sz w:val="24"/>
          <w:szCs w:val="24"/>
          <w:shd w:val="clear" w:color="auto" w:fill="F9F9F9"/>
        </w:rPr>
        <w:t>Birth, Marriage, Death &amp; Parish Records</w:t>
      </w:r>
      <w:r w:rsidR="00803526">
        <w:rPr>
          <w:rFonts w:ascii="David" w:hAnsi="David" w:cs="David" w:hint="cs"/>
          <w:sz w:val="24"/>
          <w:szCs w:val="24"/>
          <w:shd w:val="clear" w:color="auto" w:fill="FFFFFF"/>
          <w:rtl/>
        </w:rPr>
        <w:t xml:space="preserve"> </w:t>
      </w:r>
      <w:r w:rsidR="00C65728" w:rsidRPr="0067072F">
        <w:rPr>
          <w:rFonts w:ascii="David" w:hAnsi="David" w:cs="David"/>
          <w:sz w:val="24"/>
          <w:szCs w:val="24"/>
          <w:shd w:val="clear" w:color="auto" w:fill="FFFFFF"/>
          <w:rtl/>
        </w:rPr>
        <w:t xml:space="preserve">לצורך </w:t>
      </w:r>
      <w:r w:rsidR="00C65728" w:rsidRPr="0067072F">
        <w:rPr>
          <w:rFonts w:ascii="David" w:hAnsi="David" w:cs="David"/>
          <w:sz w:val="24"/>
          <w:szCs w:val="24"/>
          <w:rtl/>
        </w:rPr>
        <w:t xml:space="preserve">שחזור הסיפור והרקע של רוצחים אמתיים וקורבנותיהם. </w:t>
      </w:r>
    </w:p>
    <w:p w:rsidR="004B3E96" w:rsidRDefault="004B3E96" w:rsidP="00FD7B61">
      <w:pPr>
        <w:spacing w:line="360" w:lineRule="auto"/>
        <w:rPr>
          <w:rFonts w:ascii="David" w:hAnsi="David" w:cs="David"/>
          <w:sz w:val="24"/>
          <w:szCs w:val="24"/>
          <w:rtl/>
        </w:rPr>
      </w:pPr>
    </w:p>
    <w:p w:rsidR="00FE280F" w:rsidRPr="0067072F" w:rsidRDefault="00FE280F" w:rsidP="00FD7B61">
      <w:pPr>
        <w:spacing w:line="360" w:lineRule="auto"/>
        <w:rPr>
          <w:rFonts w:ascii="David" w:hAnsi="David" w:cs="David"/>
          <w:sz w:val="24"/>
          <w:szCs w:val="24"/>
        </w:rPr>
      </w:pPr>
    </w:p>
    <w:p w:rsidR="00BC142A" w:rsidRPr="0067072F" w:rsidRDefault="00BC142A" w:rsidP="00FD7B61">
      <w:pPr>
        <w:spacing w:line="360" w:lineRule="auto"/>
        <w:rPr>
          <w:rFonts w:ascii="David" w:hAnsi="David" w:cs="David"/>
          <w:sz w:val="24"/>
          <w:szCs w:val="24"/>
          <w:rtl/>
        </w:rPr>
      </w:pPr>
    </w:p>
    <w:p w:rsidR="00757F17" w:rsidRPr="0067072F" w:rsidRDefault="00757F17" w:rsidP="00FD7B61">
      <w:pPr>
        <w:spacing w:line="360" w:lineRule="auto"/>
        <w:rPr>
          <w:rFonts w:ascii="David" w:hAnsi="David" w:cs="David"/>
          <w:sz w:val="24"/>
          <w:szCs w:val="24"/>
          <w:rtl/>
        </w:rPr>
      </w:pPr>
    </w:p>
    <w:p w:rsidR="00715E58" w:rsidRPr="0067072F" w:rsidRDefault="00715E58" w:rsidP="00FD7B61">
      <w:pPr>
        <w:spacing w:line="360" w:lineRule="auto"/>
        <w:rPr>
          <w:rFonts w:ascii="David" w:hAnsi="David" w:cs="David"/>
          <w:sz w:val="24"/>
          <w:szCs w:val="24"/>
          <w:rtl/>
        </w:rPr>
      </w:pPr>
    </w:p>
    <w:p w:rsidR="00715E58" w:rsidRPr="0067072F" w:rsidRDefault="00715E58" w:rsidP="00FD7B61">
      <w:pPr>
        <w:spacing w:line="360" w:lineRule="auto"/>
        <w:rPr>
          <w:rFonts w:ascii="David" w:hAnsi="David" w:cs="David"/>
          <w:sz w:val="24"/>
          <w:szCs w:val="24"/>
          <w:rtl/>
        </w:rPr>
      </w:pPr>
    </w:p>
    <w:p w:rsidR="00715E58" w:rsidRPr="0067072F" w:rsidRDefault="00715E58" w:rsidP="00FD7B61">
      <w:pPr>
        <w:spacing w:line="360" w:lineRule="auto"/>
        <w:rPr>
          <w:rFonts w:ascii="David" w:hAnsi="David" w:cs="David"/>
          <w:sz w:val="24"/>
          <w:szCs w:val="24"/>
          <w:rtl/>
        </w:rPr>
      </w:pPr>
    </w:p>
    <w:sectPr w:rsidR="00715E58" w:rsidRPr="0067072F" w:rsidSect="004F0BC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658" w:rsidRDefault="00326658" w:rsidP="0045464F">
      <w:pPr>
        <w:spacing w:after="0" w:line="240" w:lineRule="auto"/>
      </w:pPr>
      <w:r>
        <w:separator/>
      </w:r>
    </w:p>
  </w:endnote>
  <w:endnote w:type="continuationSeparator" w:id="0">
    <w:p w:rsidR="00326658" w:rsidRDefault="00326658" w:rsidP="0045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658" w:rsidRDefault="00326658" w:rsidP="0045464F">
      <w:pPr>
        <w:spacing w:after="0" w:line="240" w:lineRule="auto"/>
      </w:pPr>
      <w:r>
        <w:separator/>
      </w:r>
    </w:p>
  </w:footnote>
  <w:footnote w:type="continuationSeparator" w:id="0">
    <w:p w:rsidR="00326658" w:rsidRDefault="00326658" w:rsidP="0045464F">
      <w:pPr>
        <w:spacing w:after="0" w:line="240" w:lineRule="auto"/>
      </w:pPr>
      <w:r>
        <w:continuationSeparator/>
      </w:r>
    </w:p>
  </w:footnote>
  <w:footnote w:id="1">
    <w:p w:rsidR="00EB7C78" w:rsidRDefault="00EB7C78" w:rsidP="00E22E1A">
      <w:pPr>
        <w:pStyle w:val="a3"/>
        <w:rPr>
          <w:rFonts w:ascii="David" w:hAnsi="David" w:cs="David"/>
          <w:rtl/>
        </w:rPr>
      </w:pPr>
      <w:r>
        <w:rPr>
          <w:rStyle w:val="a5"/>
        </w:rPr>
        <w:footnoteRef/>
      </w:r>
      <w:r>
        <w:rPr>
          <w:rtl/>
        </w:rPr>
        <w:t xml:space="preserve"> </w:t>
      </w:r>
      <w:r>
        <w:rPr>
          <w:rFonts w:ascii="David" w:hAnsi="David" w:cs="David" w:hint="cs"/>
          <w:rtl/>
        </w:rPr>
        <w:t xml:space="preserve">ישנן הגדרות </w:t>
      </w:r>
      <w:proofErr w:type="spellStart"/>
      <w:r>
        <w:rPr>
          <w:rFonts w:ascii="David" w:hAnsi="David" w:cs="David" w:hint="cs"/>
          <w:rtl/>
        </w:rPr>
        <w:t>ופיריודיזציות</w:t>
      </w:r>
      <w:proofErr w:type="spellEnd"/>
      <w:r>
        <w:rPr>
          <w:rFonts w:ascii="David" w:hAnsi="David" w:cs="David" w:hint="cs"/>
          <w:rtl/>
        </w:rPr>
        <w:t xml:space="preserve"> שונות של מפנה המאות, אם כי בדרך כלל מדובר על התקופה שבין 1870 לערך ועד </w:t>
      </w:r>
    </w:p>
    <w:p w:rsidR="00EB7C78" w:rsidRDefault="00EB7C78" w:rsidP="00E22E1A">
      <w:pPr>
        <w:pStyle w:val="a3"/>
        <w:rPr>
          <w:rFonts w:asciiTheme="majorBidi" w:hAnsiTheme="majorBidi" w:cstheme="majorBidi"/>
        </w:rPr>
      </w:pPr>
      <w:r>
        <w:rPr>
          <w:rFonts w:ascii="David" w:hAnsi="David" w:cs="David" w:hint="cs"/>
          <w:rtl/>
        </w:rPr>
        <w:t xml:space="preserve">לפרוץ מלחמת העולם הראשונה, בה התרחשו שינויים חברתיים ותרבותיים משמעותיים. ראו: </w:t>
      </w:r>
    </w:p>
    <w:p w:rsidR="00EB7C78" w:rsidRPr="00EB7C78" w:rsidRDefault="00EB7C78" w:rsidP="00EB7C78">
      <w:pPr>
        <w:pStyle w:val="a3"/>
        <w:bidi w:val="0"/>
        <w:rPr>
          <w:rFonts w:ascii="David" w:hAnsi="David" w:cs="David"/>
          <w:rtl/>
        </w:rPr>
      </w:pPr>
      <w:r>
        <w:rPr>
          <w:rFonts w:asciiTheme="majorBidi" w:hAnsiTheme="majorBidi" w:cstheme="majorBidi"/>
        </w:rPr>
        <w:t xml:space="preserve">Michael </w:t>
      </w:r>
      <w:proofErr w:type="spellStart"/>
      <w:r>
        <w:rPr>
          <w:rFonts w:asciiTheme="majorBidi" w:hAnsiTheme="majorBidi" w:cstheme="majorBidi"/>
        </w:rPr>
        <w:t>Saler</w:t>
      </w:r>
      <w:proofErr w:type="spellEnd"/>
      <w:r>
        <w:rPr>
          <w:rFonts w:asciiTheme="majorBidi" w:hAnsiTheme="majorBidi" w:cstheme="majorBidi"/>
        </w:rPr>
        <w:t xml:space="preserve">, </w:t>
      </w:r>
      <w:r w:rsidRPr="001C5545">
        <w:rPr>
          <w:rFonts w:asciiTheme="majorBidi" w:hAnsiTheme="majorBidi" w:cstheme="majorBidi"/>
          <w:i/>
          <w:iCs/>
        </w:rPr>
        <w:t>The Fin de Siècle World</w:t>
      </w:r>
      <w:r>
        <w:rPr>
          <w:rFonts w:asciiTheme="majorBidi" w:hAnsiTheme="majorBidi" w:cstheme="majorBidi"/>
          <w:i/>
          <w:iCs/>
        </w:rPr>
        <w:t xml:space="preserve">, </w:t>
      </w:r>
      <w:r>
        <w:rPr>
          <w:rFonts w:asciiTheme="majorBidi" w:hAnsiTheme="majorBidi" w:cstheme="majorBidi"/>
          <w:color w:val="000000"/>
        </w:rPr>
        <w:t xml:space="preserve">Routledge, London, </w:t>
      </w:r>
      <w:r w:rsidRPr="00341816">
        <w:rPr>
          <w:rFonts w:asciiTheme="majorBidi" w:hAnsiTheme="majorBidi" w:cstheme="majorBidi"/>
          <w:color w:val="000000"/>
        </w:rPr>
        <w:t>2014, pp</w:t>
      </w:r>
      <w:r>
        <w:rPr>
          <w:rFonts w:asciiTheme="majorBidi" w:hAnsiTheme="majorBidi" w:cstheme="majorBidi"/>
          <w:color w:val="000000"/>
        </w:rPr>
        <w:t>.</w:t>
      </w:r>
      <w:r w:rsidRPr="00341816">
        <w:rPr>
          <w:rFonts w:asciiTheme="majorBidi" w:hAnsiTheme="majorBidi" w:cstheme="majorBidi"/>
          <w:color w:val="000000"/>
        </w:rPr>
        <w:t xml:space="preserve"> 1-7</w:t>
      </w:r>
      <w:r>
        <w:rPr>
          <w:rFonts w:ascii="Arial" w:hAnsi="Arial"/>
          <w:color w:val="000000"/>
        </w:rPr>
        <w:t xml:space="preserve">. </w:t>
      </w:r>
      <w:r>
        <w:rPr>
          <w:rFonts w:asciiTheme="majorBidi" w:hAnsiTheme="majorBidi" w:cstheme="majorBidi"/>
        </w:rPr>
        <w:t xml:space="preserve"> </w:t>
      </w:r>
      <w:r w:rsidRPr="0044663B">
        <w:rPr>
          <w:rFonts w:asciiTheme="majorBidi" w:hAnsiTheme="majorBidi" w:cstheme="majorBidi"/>
        </w:rPr>
        <w:t xml:space="preserve">   </w:t>
      </w:r>
    </w:p>
  </w:footnote>
  <w:footnote w:id="2">
    <w:p w:rsidR="000D6EA2" w:rsidRPr="00893A6F" w:rsidRDefault="000D6EA2" w:rsidP="00FD7B61">
      <w:pPr>
        <w:bidi w:val="0"/>
        <w:spacing w:after="0" w:line="240" w:lineRule="auto"/>
      </w:pPr>
      <w:r w:rsidRPr="00893A6F">
        <w:rPr>
          <w:rStyle w:val="a5"/>
        </w:rPr>
        <w:footnoteRef/>
      </w:r>
      <w:r w:rsidRPr="00893A6F">
        <w:rPr>
          <w:rFonts w:ascii="Times New Roman" w:hAnsi="Times New Roman" w:cs="Times New Roman"/>
          <w:sz w:val="20"/>
          <w:szCs w:val="20"/>
        </w:rPr>
        <w:t xml:space="preserve">Clive Emsley, </w:t>
      </w:r>
      <w:r w:rsidRPr="00893A6F">
        <w:rPr>
          <w:rFonts w:ascii="Times New Roman" w:hAnsi="Times New Roman" w:cs="Times New Roman"/>
          <w:i/>
          <w:iCs/>
          <w:sz w:val="20"/>
          <w:szCs w:val="20"/>
        </w:rPr>
        <w:t>Crime and Society in England 1750-1900</w:t>
      </w:r>
      <w:r w:rsidRPr="00893A6F">
        <w:rPr>
          <w:rFonts w:ascii="Times New Roman" w:hAnsi="Times New Roman" w:cs="Times New Roman"/>
          <w:sz w:val="20"/>
          <w:szCs w:val="20"/>
        </w:rPr>
        <w:t xml:space="preserve">, Longman, London, 1996, pp.41-43. </w:t>
      </w:r>
    </w:p>
  </w:footnote>
  <w:footnote w:id="3">
    <w:p w:rsidR="00803526" w:rsidRPr="00893A6F" w:rsidRDefault="00803526" w:rsidP="00FD7B61">
      <w:pPr>
        <w:pStyle w:val="a3"/>
        <w:bidi w:val="0"/>
        <w:rPr>
          <w:rFonts w:asciiTheme="majorBidi" w:hAnsiTheme="majorBidi" w:cstheme="majorBidi"/>
        </w:rPr>
      </w:pPr>
      <w:r w:rsidRPr="00893A6F">
        <w:rPr>
          <w:rStyle w:val="a5"/>
        </w:rPr>
        <w:footnoteRef/>
      </w:r>
      <w:r w:rsidRPr="00893A6F">
        <w:rPr>
          <w:rtl/>
        </w:rPr>
        <w:t xml:space="preserve"> </w:t>
      </w:r>
      <w:r w:rsidR="004B030F" w:rsidRPr="00893A6F">
        <w:rPr>
          <w:rFonts w:asciiTheme="majorBidi" w:hAnsiTheme="majorBidi" w:cstheme="majorBidi"/>
        </w:rPr>
        <w:t xml:space="preserve">Winifred </w:t>
      </w:r>
      <w:r w:rsidR="006B099E" w:rsidRPr="00893A6F">
        <w:rPr>
          <w:rFonts w:asciiTheme="majorBidi" w:hAnsiTheme="majorBidi" w:cstheme="majorBidi"/>
        </w:rPr>
        <w:t xml:space="preserve">Hughes, </w:t>
      </w:r>
      <w:r w:rsidR="006B099E" w:rsidRPr="00893A6F">
        <w:rPr>
          <w:rFonts w:asciiTheme="majorBidi" w:hAnsiTheme="majorBidi" w:cstheme="majorBidi"/>
          <w:i/>
          <w:iCs/>
        </w:rPr>
        <w:t>The Maniac in the Cellar: Sensation Novels of the 1860s</w:t>
      </w:r>
      <w:r w:rsidR="00E51ABF" w:rsidRPr="00893A6F">
        <w:rPr>
          <w:rFonts w:asciiTheme="majorBidi" w:hAnsiTheme="majorBidi" w:cstheme="majorBidi"/>
        </w:rPr>
        <w:t>,</w:t>
      </w:r>
      <w:r w:rsidR="006B099E" w:rsidRPr="00893A6F">
        <w:rPr>
          <w:rFonts w:asciiTheme="majorBidi" w:hAnsiTheme="majorBidi" w:cstheme="majorBidi"/>
        </w:rPr>
        <w:t xml:space="preserve"> Princeton University Press,</w:t>
      </w:r>
      <w:r w:rsidR="00E51ABF" w:rsidRPr="00893A6F">
        <w:rPr>
          <w:rFonts w:asciiTheme="majorBidi" w:hAnsiTheme="majorBidi" w:cstheme="majorBidi"/>
        </w:rPr>
        <w:t xml:space="preserve"> Princ</w:t>
      </w:r>
      <w:r w:rsidR="00A65EDA" w:rsidRPr="00893A6F">
        <w:rPr>
          <w:rFonts w:asciiTheme="majorBidi" w:hAnsiTheme="majorBidi" w:cstheme="majorBidi"/>
        </w:rPr>
        <w:t>e</w:t>
      </w:r>
      <w:r w:rsidR="00E51ABF" w:rsidRPr="00893A6F">
        <w:rPr>
          <w:rFonts w:asciiTheme="majorBidi" w:hAnsiTheme="majorBidi" w:cstheme="majorBidi"/>
        </w:rPr>
        <w:t>ton,</w:t>
      </w:r>
      <w:r w:rsidR="00A65EDA" w:rsidRPr="00893A6F">
        <w:rPr>
          <w:rFonts w:asciiTheme="majorBidi" w:hAnsiTheme="majorBidi" w:cstheme="majorBidi"/>
        </w:rPr>
        <w:t xml:space="preserve"> NJ,</w:t>
      </w:r>
      <w:r w:rsidR="006B099E" w:rsidRPr="00893A6F">
        <w:rPr>
          <w:rFonts w:asciiTheme="majorBidi" w:hAnsiTheme="majorBidi" w:cstheme="majorBidi"/>
        </w:rPr>
        <w:t xml:space="preserve"> 2014; </w:t>
      </w:r>
      <w:r w:rsidR="004B030F" w:rsidRPr="00893A6F">
        <w:rPr>
          <w:rFonts w:asciiTheme="majorBidi" w:hAnsiTheme="majorBidi" w:cstheme="majorBidi"/>
        </w:rPr>
        <w:t xml:space="preserve">Juliet John, </w:t>
      </w:r>
      <w:r w:rsidR="004B030F" w:rsidRPr="00893A6F">
        <w:rPr>
          <w:rFonts w:asciiTheme="majorBidi" w:hAnsiTheme="majorBidi" w:cstheme="majorBidi"/>
          <w:i/>
          <w:iCs/>
        </w:rPr>
        <w:t>Dickens's Villains: Melodrama, Character, Popular Culture</w:t>
      </w:r>
      <w:r w:rsidR="004B030F" w:rsidRPr="00893A6F">
        <w:rPr>
          <w:rFonts w:asciiTheme="majorBidi" w:hAnsiTheme="majorBidi" w:cstheme="majorBidi"/>
        </w:rPr>
        <w:t>, Oxford University Press on Demand,</w:t>
      </w:r>
      <w:r w:rsidR="00A65EDA" w:rsidRPr="00893A6F">
        <w:rPr>
          <w:rFonts w:asciiTheme="majorBidi" w:hAnsiTheme="majorBidi" w:cstheme="majorBidi"/>
        </w:rPr>
        <w:t xml:space="preserve"> Oxford</w:t>
      </w:r>
      <w:r w:rsidR="004B030F" w:rsidRPr="00893A6F">
        <w:rPr>
          <w:rFonts w:asciiTheme="majorBidi" w:hAnsiTheme="majorBidi" w:cstheme="majorBidi"/>
        </w:rPr>
        <w:t xml:space="preserve"> 2003; Jonathan </w:t>
      </w:r>
      <w:proofErr w:type="spellStart"/>
      <w:r w:rsidR="006B099E" w:rsidRPr="00893A6F">
        <w:rPr>
          <w:rFonts w:asciiTheme="majorBidi" w:hAnsiTheme="majorBidi" w:cstheme="majorBidi"/>
        </w:rPr>
        <w:t>Loesberg</w:t>
      </w:r>
      <w:proofErr w:type="spellEnd"/>
      <w:r w:rsidR="006B099E" w:rsidRPr="00893A6F">
        <w:rPr>
          <w:rFonts w:asciiTheme="majorBidi" w:hAnsiTheme="majorBidi" w:cstheme="majorBidi"/>
        </w:rPr>
        <w:t xml:space="preserve">, "The Ideology of Narrative Form in Sensation Fiction." </w:t>
      </w:r>
      <w:r w:rsidR="006B099E" w:rsidRPr="00893A6F">
        <w:rPr>
          <w:rFonts w:asciiTheme="majorBidi" w:hAnsiTheme="majorBidi" w:cstheme="majorBidi"/>
          <w:i/>
          <w:iCs/>
        </w:rPr>
        <w:t>Representations</w:t>
      </w:r>
      <w:r w:rsidR="004B030F" w:rsidRPr="00893A6F">
        <w:rPr>
          <w:rFonts w:asciiTheme="majorBidi" w:hAnsiTheme="majorBidi" w:cstheme="majorBidi"/>
        </w:rPr>
        <w:t xml:space="preserve"> 13 (1986): 115-138.</w:t>
      </w:r>
    </w:p>
  </w:footnote>
  <w:footnote w:id="4">
    <w:p w:rsidR="00803526" w:rsidRPr="00893A6F" w:rsidRDefault="00803526" w:rsidP="00FD7B61">
      <w:pPr>
        <w:pStyle w:val="a3"/>
        <w:bidi w:val="0"/>
      </w:pPr>
      <w:r w:rsidRPr="00893A6F">
        <w:rPr>
          <w:rStyle w:val="a5"/>
        </w:rPr>
        <w:footnoteRef/>
      </w:r>
      <w:r w:rsidRPr="00893A6F">
        <w:rPr>
          <w:rtl/>
        </w:rPr>
        <w:t xml:space="preserve"> </w:t>
      </w:r>
      <w:r w:rsidRPr="00893A6F">
        <w:rPr>
          <w:rFonts w:asciiTheme="majorBidi" w:hAnsiTheme="majorBidi" w:cstheme="majorBidi"/>
        </w:rPr>
        <w:t xml:space="preserve">Dallas Liddle, </w:t>
      </w:r>
      <w:r w:rsidRPr="00893A6F">
        <w:rPr>
          <w:rFonts w:asciiTheme="majorBidi" w:hAnsiTheme="majorBidi" w:cstheme="majorBidi"/>
          <w:i/>
          <w:iCs/>
        </w:rPr>
        <w:t>The Dynamics of Genre: Journalism and the Practice of Literature in Mid-Victorian Britain</w:t>
      </w:r>
      <w:r w:rsidRPr="00893A6F">
        <w:rPr>
          <w:rFonts w:asciiTheme="majorBidi" w:hAnsiTheme="majorBidi" w:cstheme="majorBidi"/>
        </w:rPr>
        <w:t>, University of Virginia Press,</w:t>
      </w:r>
      <w:r w:rsidR="00A65EDA" w:rsidRPr="00893A6F">
        <w:rPr>
          <w:rFonts w:asciiTheme="majorBidi" w:hAnsiTheme="majorBidi" w:cstheme="majorBidi"/>
        </w:rPr>
        <w:t xml:space="preserve"> Charlottesville, VA,</w:t>
      </w:r>
      <w:r w:rsidRPr="00893A6F">
        <w:rPr>
          <w:rFonts w:asciiTheme="majorBidi" w:hAnsiTheme="majorBidi" w:cstheme="majorBidi"/>
        </w:rPr>
        <w:t xml:space="preserve"> 2009; Rohan </w:t>
      </w:r>
      <w:proofErr w:type="spellStart"/>
      <w:r w:rsidRPr="00893A6F">
        <w:rPr>
          <w:rFonts w:asciiTheme="majorBidi" w:hAnsiTheme="majorBidi" w:cstheme="majorBidi"/>
        </w:rPr>
        <w:t>McWilliam</w:t>
      </w:r>
      <w:proofErr w:type="spellEnd"/>
      <w:r w:rsidRPr="00893A6F">
        <w:rPr>
          <w:rFonts w:asciiTheme="majorBidi" w:hAnsiTheme="majorBidi" w:cstheme="majorBidi"/>
        </w:rPr>
        <w:t xml:space="preserve">, "Melodrama and the Historians", </w:t>
      </w:r>
      <w:r w:rsidRPr="00893A6F">
        <w:rPr>
          <w:rFonts w:asciiTheme="majorBidi" w:hAnsiTheme="majorBidi" w:cstheme="majorBidi"/>
          <w:i/>
          <w:iCs/>
        </w:rPr>
        <w:t>Radical History Review</w:t>
      </w:r>
      <w:r w:rsidRPr="00893A6F">
        <w:rPr>
          <w:rFonts w:asciiTheme="majorBidi" w:hAnsiTheme="majorBidi" w:cstheme="majorBidi"/>
        </w:rPr>
        <w:t xml:space="preserve"> 2000, no. 78., 2000, pp. 57-84</w:t>
      </w:r>
      <w:r w:rsidRPr="00893A6F">
        <w:rPr>
          <w:rFonts w:asciiTheme="majorBidi" w:hAnsiTheme="majorBidi" w:cstheme="majorBidi" w:hint="cs"/>
          <w:rtl/>
        </w:rPr>
        <w:t xml:space="preserve"> </w:t>
      </w:r>
      <w:r w:rsidRPr="00893A6F">
        <w:rPr>
          <w:rFonts w:asciiTheme="majorBidi" w:hAnsiTheme="majorBidi" w:cstheme="majorBidi"/>
        </w:rPr>
        <w:t xml:space="preserve">John </w:t>
      </w:r>
      <w:proofErr w:type="spellStart"/>
      <w:r w:rsidRPr="00893A6F">
        <w:rPr>
          <w:rFonts w:asciiTheme="majorBidi" w:hAnsiTheme="majorBidi" w:cstheme="majorBidi"/>
        </w:rPr>
        <w:t>Springhall</w:t>
      </w:r>
      <w:proofErr w:type="spellEnd"/>
      <w:r w:rsidRPr="00893A6F">
        <w:rPr>
          <w:rFonts w:asciiTheme="majorBidi" w:hAnsiTheme="majorBidi" w:cstheme="majorBidi"/>
        </w:rPr>
        <w:t xml:space="preserve">, "A Life Story for the People"? Edwin J. Brett and the London" Low-Life" Penny Dreadfuls of the 1860s", </w:t>
      </w:r>
      <w:r w:rsidRPr="00893A6F">
        <w:rPr>
          <w:rFonts w:asciiTheme="majorBidi" w:hAnsiTheme="majorBidi" w:cstheme="majorBidi"/>
          <w:i/>
          <w:iCs/>
        </w:rPr>
        <w:t>Victorian Studies</w:t>
      </w:r>
      <w:r w:rsidRPr="00893A6F">
        <w:rPr>
          <w:rFonts w:asciiTheme="majorBidi" w:hAnsiTheme="majorBidi" w:cstheme="majorBidi"/>
        </w:rPr>
        <w:t xml:space="preserve"> 33, no. 2 1990, pp. 223-246; Lynn M. </w:t>
      </w:r>
      <w:proofErr w:type="spellStart"/>
      <w:r w:rsidRPr="00893A6F">
        <w:rPr>
          <w:rFonts w:asciiTheme="majorBidi" w:hAnsiTheme="majorBidi" w:cstheme="majorBidi"/>
        </w:rPr>
        <w:t>Voskuil</w:t>
      </w:r>
      <w:proofErr w:type="spellEnd"/>
      <w:r w:rsidRPr="00893A6F">
        <w:rPr>
          <w:rFonts w:asciiTheme="majorBidi" w:hAnsiTheme="majorBidi" w:cstheme="majorBidi"/>
        </w:rPr>
        <w:t xml:space="preserve">, "Feeling Public: Sensation Theater, Commodity Culture, and the Victorian Public Sphere", </w:t>
      </w:r>
      <w:r w:rsidRPr="00893A6F">
        <w:rPr>
          <w:rFonts w:asciiTheme="majorBidi" w:hAnsiTheme="majorBidi" w:cstheme="majorBidi"/>
          <w:i/>
          <w:iCs/>
        </w:rPr>
        <w:t>Victorian Studies</w:t>
      </w:r>
      <w:r w:rsidRPr="00893A6F">
        <w:rPr>
          <w:rFonts w:asciiTheme="majorBidi" w:hAnsiTheme="majorBidi" w:cstheme="majorBidi"/>
        </w:rPr>
        <w:t xml:space="preserve"> 44, no. 2., 2002, pp. 245-274.</w:t>
      </w:r>
    </w:p>
  </w:footnote>
  <w:footnote w:id="5">
    <w:p w:rsidR="00F17C12" w:rsidRPr="00893A6F" w:rsidRDefault="00F17C12" w:rsidP="00FD7B61">
      <w:pPr>
        <w:pStyle w:val="a3"/>
        <w:bidi w:val="0"/>
      </w:pPr>
      <w:r w:rsidRPr="00893A6F">
        <w:rPr>
          <w:rStyle w:val="a5"/>
        </w:rPr>
        <w:footnoteRef/>
      </w:r>
      <w:r w:rsidRPr="00893A6F">
        <w:rPr>
          <w:rtl/>
        </w:rPr>
        <w:t xml:space="preserve"> </w:t>
      </w:r>
      <w:r w:rsidRPr="00893A6F">
        <w:rPr>
          <w:rStyle w:val="addmd"/>
          <w:rFonts w:asciiTheme="majorBidi" w:hAnsiTheme="majorBidi"/>
          <w:shd w:val="clear" w:color="auto" w:fill="FFFFFF"/>
        </w:rPr>
        <w:t>J.F.C. Harrison,</w:t>
      </w:r>
      <w:r w:rsidRPr="00893A6F">
        <w:rPr>
          <w:rFonts w:asciiTheme="majorBidi" w:hAnsiTheme="majorBidi"/>
          <w:rtl/>
        </w:rPr>
        <w:t xml:space="preserve"> </w:t>
      </w:r>
      <w:r w:rsidRPr="00893A6F">
        <w:rPr>
          <w:rFonts w:asciiTheme="majorBidi" w:hAnsiTheme="majorBidi"/>
          <w:i/>
          <w:iCs/>
        </w:rPr>
        <w:t>Late Victorian Britain 1875-1901</w:t>
      </w:r>
      <w:r w:rsidRPr="00893A6F">
        <w:rPr>
          <w:rFonts w:asciiTheme="majorBidi" w:hAnsiTheme="majorBidi"/>
        </w:rPr>
        <w:t xml:space="preserve">, Routledge, </w:t>
      </w:r>
      <w:r w:rsidR="00A65EDA" w:rsidRPr="00893A6F">
        <w:rPr>
          <w:rFonts w:asciiTheme="majorBidi" w:hAnsiTheme="majorBidi"/>
        </w:rPr>
        <w:t xml:space="preserve">Oxford, </w:t>
      </w:r>
      <w:r w:rsidRPr="00893A6F">
        <w:rPr>
          <w:rFonts w:asciiTheme="majorBidi" w:hAnsiTheme="majorBidi"/>
        </w:rPr>
        <w:t>2013</w:t>
      </w:r>
      <w:r w:rsidRPr="00893A6F">
        <w:t xml:space="preserve">. </w:t>
      </w:r>
    </w:p>
  </w:footnote>
  <w:footnote w:id="6">
    <w:p w:rsidR="00F17C12" w:rsidRPr="00AA0BBC" w:rsidRDefault="00F17C12" w:rsidP="004B030F">
      <w:pPr>
        <w:pStyle w:val="a3"/>
        <w:bidi w:val="0"/>
        <w:rPr>
          <w:rFonts w:asciiTheme="majorBidi" w:hAnsiTheme="majorBidi" w:cstheme="majorBidi"/>
        </w:rPr>
      </w:pPr>
      <w:r w:rsidRPr="00AA0BBC">
        <w:rPr>
          <w:rStyle w:val="a5"/>
          <w:rFonts w:asciiTheme="majorBidi" w:hAnsiTheme="majorBidi" w:cstheme="majorBidi"/>
        </w:rPr>
        <w:footnoteRef/>
      </w:r>
      <w:r w:rsidRPr="00AA0BBC">
        <w:rPr>
          <w:rFonts w:asciiTheme="majorBidi" w:hAnsiTheme="majorBidi" w:cstheme="majorBidi"/>
          <w:rtl/>
        </w:rPr>
        <w:t xml:space="preserve"> </w:t>
      </w:r>
      <w:r w:rsidRPr="00AA0BBC">
        <w:rPr>
          <w:rFonts w:asciiTheme="majorBidi" w:hAnsiTheme="majorBidi" w:cstheme="majorBidi"/>
        </w:rPr>
        <w:t xml:space="preserve">Gareth Stedman Jones, </w:t>
      </w:r>
      <w:r w:rsidRPr="00AA0BBC">
        <w:rPr>
          <w:rFonts w:asciiTheme="majorBidi" w:hAnsiTheme="majorBidi" w:cstheme="majorBidi"/>
          <w:i/>
          <w:iCs/>
        </w:rPr>
        <w:t>Outcast London: A Study in the Relationship Between Classes in Victorian Society</w:t>
      </w:r>
      <w:r w:rsidRPr="00AA0BBC">
        <w:rPr>
          <w:rFonts w:asciiTheme="majorBidi" w:hAnsiTheme="majorBidi" w:cstheme="majorBidi"/>
        </w:rPr>
        <w:t>, Verso Books,</w:t>
      </w:r>
      <w:r w:rsidR="00893A6F" w:rsidRPr="00AA0BBC">
        <w:rPr>
          <w:rFonts w:asciiTheme="majorBidi" w:hAnsiTheme="majorBidi" w:cstheme="majorBidi"/>
        </w:rPr>
        <w:t xml:space="preserve"> New York, NY,</w:t>
      </w:r>
      <w:r w:rsidRPr="00AA0BBC">
        <w:rPr>
          <w:rFonts w:asciiTheme="majorBidi" w:hAnsiTheme="majorBidi" w:cstheme="majorBidi"/>
        </w:rPr>
        <w:t xml:space="preserve"> 2014; Lynda </w:t>
      </w:r>
      <w:proofErr w:type="spellStart"/>
      <w:r w:rsidRPr="00AA0BBC">
        <w:rPr>
          <w:rFonts w:asciiTheme="majorBidi" w:hAnsiTheme="majorBidi" w:cstheme="majorBidi"/>
        </w:rPr>
        <w:t>Nead</w:t>
      </w:r>
      <w:proofErr w:type="spellEnd"/>
      <w:r w:rsidRPr="00AA0BBC">
        <w:rPr>
          <w:rFonts w:asciiTheme="majorBidi" w:hAnsiTheme="majorBidi" w:cstheme="majorBidi"/>
        </w:rPr>
        <w:t xml:space="preserve">, </w:t>
      </w:r>
      <w:r w:rsidRPr="00AA0BBC">
        <w:rPr>
          <w:rFonts w:asciiTheme="majorBidi" w:hAnsiTheme="majorBidi" w:cstheme="majorBidi"/>
          <w:i/>
          <w:iCs/>
        </w:rPr>
        <w:t>Victorian Babylon: People, Streets, and Images in Nineteenth-Century London</w:t>
      </w:r>
      <w:r w:rsidRPr="00AA0BBC">
        <w:rPr>
          <w:rFonts w:asciiTheme="majorBidi" w:hAnsiTheme="majorBidi" w:cstheme="majorBidi"/>
        </w:rPr>
        <w:t>, Yale University Press,</w:t>
      </w:r>
      <w:r w:rsidR="00AA0BBC" w:rsidRPr="00AA0BBC">
        <w:rPr>
          <w:rFonts w:asciiTheme="majorBidi" w:hAnsiTheme="majorBidi" w:cstheme="majorBidi"/>
        </w:rPr>
        <w:t xml:space="preserve"> New Haven, CT,</w:t>
      </w:r>
      <w:r w:rsidRPr="00AA0BBC">
        <w:rPr>
          <w:rFonts w:asciiTheme="majorBidi" w:hAnsiTheme="majorBidi" w:cstheme="majorBidi"/>
        </w:rPr>
        <w:t xml:space="preserve"> 2000; Judith R. </w:t>
      </w:r>
      <w:proofErr w:type="spellStart"/>
      <w:r w:rsidRPr="00AA0BBC">
        <w:rPr>
          <w:rFonts w:asciiTheme="majorBidi" w:hAnsiTheme="majorBidi" w:cstheme="majorBidi"/>
        </w:rPr>
        <w:t>Walkowitz</w:t>
      </w:r>
      <w:proofErr w:type="spellEnd"/>
      <w:r w:rsidRPr="00AA0BBC">
        <w:rPr>
          <w:rFonts w:asciiTheme="majorBidi" w:hAnsiTheme="majorBidi" w:cstheme="majorBidi"/>
        </w:rPr>
        <w:t xml:space="preserve">, </w:t>
      </w:r>
      <w:r w:rsidRPr="00AA0BBC">
        <w:rPr>
          <w:rFonts w:asciiTheme="majorBidi" w:hAnsiTheme="majorBidi" w:cstheme="majorBidi"/>
          <w:i/>
          <w:iCs/>
        </w:rPr>
        <w:t>City of Dreadful Delight: Narratives of Sexual Danger in Late-Victorian London</w:t>
      </w:r>
      <w:r w:rsidRPr="00AA0BBC">
        <w:rPr>
          <w:rFonts w:asciiTheme="majorBidi" w:hAnsiTheme="majorBidi" w:cstheme="majorBidi"/>
        </w:rPr>
        <w:t>, University of Chicago Press,</w:t>
      </w:r>
      <w:r w:rsidR="00AA0BBC" w:rsidRPr="00AA0BBC">
        <w:rPr>
          <w:rFonts w:asciiTheme="majorBidi" w:hAnsiTheme="majorBidi" w:cstheme="majorBidi"/>
        </w:rPr>
        <w:t xml:space="preserve"> Chicago, IL,</w:t>
      </w:r>
      <w:r w:rsidRPr="00AA0BBC">
        <w:rPr>
          <w:rFonts w:asciiTheme="majorBidi" w:hAnsiTheme="majorBidi" w:cstheme="majorBidi"/>
        </w:rPr>
        <w:t xml:space="preserve"> 2013.  </w:t>
      </w:r>
    </w:p>
  </w:footnote>
  <w:footnote w:id="7">
    <w:p w:rsidR="00763FE8" w:rsidRPr="00AA0BBC" w:rsidRDefault="00763FE8" w:rsidP="00763FE8">
      <w:pPr>
        <w:pStyle w:val="a3"/>
        <w:bidi w:val="0"/>
        <w:rPr>
          <w:rFonts w:asciiTheme="majorBidi" w:hAnsiTheme="majorBidi" w:cstheme="majorBidi"/>
        </w:rPr>
      </w:pPr>
      <w:r w:rsidRPr="00AA0BBC">
        <w:rPr>
          <w:rStyle w:val="a5"/>
          <w:rFonts w:asciiTheme="majorBidi" w:hAnsiTheme="majorBidi" w:cstheme="majorBidi"/>
        </w:rPr>
        <w:footnoteRef/>
      </w:r>
      <w:r w:rsidR="00F9073F" w:rsidRPr="00F9073F">
        <w:rPr>
          <w:rFonts w:asciiTheme="majorBidi" w:hAnsiTheme="majorBidi" w:cstheme="majorBidi"/>
          <w:color w:val="000000"/>
        </w:rPr>
        <w:t xml:space="preserve">Marshall Berman, </w:t>
      </w:r>
      <w:r w:rsidR="00F9073F" w:rsidRPr="00F9073F">
        <w:rPr>
          <w:rFonts w:asciiTheme="majorBidi" w:hAnsiTheme="majorBidi" w:cstheme="majorBidi"/>
          <w:i/>
          <w:iCs/>
          <w:color w:val="000000"/>
        </w:rPr>
        <w:t>All that is Solid Melts into Air: The Experience of Modernity</w:t>
      </w:r>
      <w:r w:rsidR="00F9073F" w:rsidRPr="00F9073F">
        <w:rPr>
          <w:rFonts w:asciiTheme="majorBidi" w:hAnsiTheme="majorBidi" w:cstheme="majorBidi"/>
          <w:color w:val="000000"/>
        </w:rPr>
        <w:t>, Verso, New York, NY, 1983;</w:t>
      </w:r>
      <w:r w:rsidR="00F9073F" w:rsidRPr="00F9073F">
        <w:rPr>
          <w:color w:val="000000"/>
          <w:sz w:val="14"/>
          <w:szCs w:val="14"/>
        </w:rPr>
        <w:t xml:space="preserve"> </w:t>
      </w:r>
      <w:r w:rsidR="00F9073F" w:rsidRPr="00F9073F">
        <w:rPr>
          <w:rFonts w:asciiTheme="majorBidi" w:hAnsiTheme="majorBidi" w:cstheme="majorBidi"/>
          <w:color w:val="222222"/>
        </w:rPr>
        <w:t xml:space="preserve">Anthony J. </w:t>
      </w:r>
      <w:proofErr w:type="spellStart"/>
      <w:r w:rsidR="00F9073F" w:rsidRPr="00F9073F">
        <w:rPr>
          <w:rFonts w:asciiTheme="majorBidi" w:hAnsiTheme="majorBidi" w:cstheme="majorBidi"/>
          <w:color w:val="222222"/>
        </w:rPr>
        <w:t>Cascardi</w:t>
      </w:r>
      <w:proofErr w:type="spellEnd"/>
      <w:r w:rsidR="00F9073F" w:rsidRPr="00F9073F">
        <w:rPr>
          <w:rFonts w:asciiTheme="majorBidi" w:hAnsiTheme="majorBidi" w:cstheme="majorBidi"/>
          <w:color w:val="222222"/>
        </w:rPr>
        <w:t xml:space="preserve">, </w:t>
      </w:r>
      <w:r w:rsidR="00F9073F" w:rsidRPr="00F9073F">
        <w:rPr>
          <w:rFonts w:asciiTheme="majorBidi" w:hAnsiTheme="majorBidi" w:cstheme="majorBidi"/>
          <w:i/>
          <w:iCs/>
          <w:color w:val="222222"/>
        </w:rPr>
        <w:t>The Subject of Modernity</w:t>
      </w:r>
      <w:r w:rsidR="00F9073F" w:rsidRPr="00F9073F">
        <w:rPr>
          <w:rFonts w:asciiTheme="majorBidi" w:hAnsiTheme="majorBidi" w:cstheme="majorBidi"/>
          <w:color w:val="222222"/>
        </w:rPr>
        <w:t xml:space="preserve">, Cambridge University Press, Cambridge, 1992; </w:t>
      </w:r>
      <w:proofErr w:type="spellStart"/>
      <w:r w:rsidR="00F9073F" w:rsidRPr="00F9073F">
        <w:rPr>
          <w:rFonts w:asciiTheme="majorBidi" w:hAnsiTheme="majorBidi" w:cstheme="majorBidi"/>
          <w:color w:val="222222"/>
        </w:rPr>
        <w:t>Matei</w:t>
      </w:r>
      <w:proofErr w:type="spellEnd"/>
      <w:r w:rsidR="00F9073F" w:rsidRPr="00F9073F">
        <w:rPr>
          <w:rFonts w:asciiTheme="majorBidi" w:hAnsiTheme="majorBidi" w:cstheme="majorBidi"/>
          <w:color w:val="222222"/>
        </w:rPr>
        <w:t xml:space="preserve"> </w:t>
      </w:r>
      <w:proofErr w:type="spellStart"/>
      <w:r w:rsidR="00F9073F" w:rsidRPr="00F9073F">
        <w:rPr>
          <w:rFonts w:asciiTheme="majorBidi" w:hAnsiTheme="majorBidi" w:cstheme="majorBidi"/>
          <w:color w:val="222222"/>
        </w:rPr>
        <w:t>Calinescu</w:t>
      </w:r>
      <w:proofErr w:type="spellEnd"/>
      <w:r w:rsidR="00F9073F" w:rsidRPr="00F9073F">
        <w:rPr>
          <w:rFonts w:asciiTheme="majorBidi" w:hAnsiTheme="majorBidi" w:cstheme="majorBidi"/>
          <w:color w:val="222222"/>
        </w:rPr>
        <w:t xml:space="preserve">, </w:t>
      </w:r>
      <w:r w:rsidR="00F9073F" w:rsidRPr="00F9073F">
        <w:rPr>
          <w:rFonts w:asciiTheme="majorBidi" w:hAnsiTheme="majorBidi" w:cstheme="majorBidi"/>
          <w:i/>
          <w:iCs/>
          <w:color w:val="222222"/>
        </w:rPr>
        <w:t>Five Faces of Modernity</w:t>
      </w:r>
      <w:r w:rsidR="00F9073F" w:rsidRPr="00F9073F">
        <w:rPr>
          <w:rFonts w:asciiTheme="majorBidi" w:hAnsiTheme="majorBidi" w:cstheme="majorBidi"/>
          <w:color w:val="222222"/>
        </w:rPr>
        <w:t xml:space="preserve">, Duke University Press, Durham, N.C., 1987; Rita </w:t>
      </w:r>
      <w:proofErr w:type="spellStart"/>
      <w:r w:rsidR="00F9073F" w:rsidRPr="00F9073F">
        <w:rPr>
          <w:rFonts w:asciiTheme="majorBidi" w:hAnsiTheme="majorBidi" w:cstheme="majorBidi"/>
          <w:color w:val="222222"/>
        </w:rPr>
        <w:t>Felski</w:t>
      </w:r>
      <w:proofErr w:type="spellEnd"/>
      <w:r w:rsidR="00F9073F" w:rsidRPr="00F9073F">
        <w:rPr>
          <w:rFonts w:asciiTheme="majorBidi" w:hAnsiTheme="majorBidi" w:cstheme="majorBidi"/>
          <w:color w:val="222222"/>
        </w:rPr>
        <w:t xml:space="preserve">, </w:t>
      </w:r>
      <w:r w:rsidR="00F9073F" w:rsidRPr="00F9073F">
        <w:rPr>
          <w:rFonts w:asciiTheme="majorBidi" w:hAnsiTheme="majorBidi" w:cstheme="majorBidi"/>
          <w:i/>
          <w:iCs/>
          <w:color w:val="222222"/>
        </w:rPr>
        <w:t>The Gender of Modernity</w:t>
      </w:r>
      <w:r w:rsidR="00F9073F" w:rsidRPr="00F9073F">
        <w:rPr>
          <w:rFonts w:asciiTheme="majorBidi" w:hAnsiTheme="majorBidi" w:cstheme="majorBidi"/>
          <w:color w:val="222222"/>
        </w:rPr>
        <w:t xml:space="preserve">, Harvard University Press, Cambridge, Mass., 1995; David </w:t>
      </w:r>
      <w:proofErr w:type="spellStart"/>
      <w:r w:rsidR="00F9073F" w:rsidRPr="00F9073F">
        <w:rPr>
          <w:rFonts w:asciiTheme="majorBidi" w:hAnsiTheme="majorBidi" w:cstheme="majorBidi"/>
          <w:color w:val="222222"/>
        </w:rPr>
        <w:t>Frisby</w:t>
      </w:r>
      <w:proofErr w:type="spellEnd"/>
      <w:r w:rsidR="00F9073F" w:rsidRPr="00F9073F">
        <w:rPr>
          <w:rFonts w:asciiTheme="majorBidi" w:hAnsiTheme="majorBidi" w:cstheme="majorBidi"/>
          <w:color w:val="222222"/>
        </w:rPr>
        <w:t xml:space="preserve">, </w:t>
      </w:r>
      <w:r w:rsidR="00F9073F" w:rsidRPr="00F9073F">
        <w:rPr>
          <w:rFonts w:asciiTheme="majorBidi" w:hAnsiTheme="majorBidi" w:cstheme="majorBidi"/>
          <w:i/>
          <w:iCs/>
          <w:color w:val="222222"/>
        </w:rPr>
        <w:t xml:space="preserve">Fragments of Modernity: Theories of Modernity in the Work of Simmel, </w:t>
      </w:r>
      <w:proofErr w:type="spellStart"/>
      <w:r w:rsidR="00F9073F" w:rsidRPr="00F9073F">
        <w:rPr>
          <w:rFonts w:asciiTheme="majorBidi" w:hAnsiTheme="majorBidi" w:cstheme="majorBidi"/>
          <w:i/>
          <w:iCs/>
          <w:color w:val="222222"/>
        </w:rPr>
        <w:t>Kracauer</w:t>
      </w:r>
      <w:proofErr w:type="spellEnd"/>
      <w:r w:rsidR="00F9073F" w:rsidRPr="00F9073F">
        <w:rPr>
          <w:rFonts w:asciiTheme="majorBidi" w:hAnsiTheme="majorBidi" w:cstheme="majorBidi"/>
          <w:i/>
          <w:iCs/>
          <w:color w:val="222222"/>
        </w:rPr>
        <w:t>, and Benjamin</w:t>
      </w:r>
      <w:r w:rsidR="00F9073F" w:rsidRPr="00F9073F">
        <w:rPr>
          <w:rFonts w:asciiTheme="majorBidi" w:hAnsiTheme="majorBidi" w:cstheme="majorBidi"/>
          <w:color w:val="222222"/>
        </w:rPr>
        <w:t xml:space="preserve">, MIT Press, Cambridge, Mass., 1986; Anthony Giddens, </w:t>
      </w:r>
      <w:r w:rsidR="00F9073F" w:rsidRPr="00F9073F">
        <w:rPr>
          <w:rFonts w:asciiTheme="majorBidi" w:hAnsiTheme="majorBidi" w:cstheme="majorBidi"/>
          <w:i/>
          <w:iCs/>
          <w:color w:val="222222"/>
        </w:rPr>
        <w:t>The Consequences of Modernity</w:t>
      </w:r>
      <w:r w:rsidR="00F9073F" w:rsidRPr="00F9073F">
        <w:rPr>
          <w:rFonts w:asciiTheme="majorBidi" w:hAnsiTheme="majorBidi" w:cstheme="majorBidi"/>
          <w:color w:val="222222"/>
        </w:rPr>
        <w:t xml:space="preserve">, Stanford University Press, Stanford, CA, 1990; John Jervis, </w:t>
      </w:r>
      <w:r w:rsidR="00F9073F" w:rsidRPr="00F9073F">
        <w:rPr>
          <w:rFonts w:asciiTheme="majorBidi" w:hAnsiTheme="majorBidi" w:cstheme="majorBidi"/>
          <w:i/>
          <w:iCs/>
          <w:color w:val="222222"/>
        </w:rPr>
        <w:t>Exploring the Modern</w:t>
      </w:r>
      <w:r w:rsidR="00F9073F" w:rsidRPr="00F9073F">
        <w:rPr>
          <w:rFonts w:asciiTheme="majorBidi" w:hAnsiTheme="majorBidi" w:cstheme="majorBidi"/>
          <w:color w:val="222222"/>
        </w:rPr>
        <w:t xml:space="preserve">, Blackwell, Oxford, 1998; Scott Lash and Jonathan Friedman, eds., </w:t>
      </w:r>
      <w:r w:rsidR="00F9073F" w:rsidRPr="00F9073F">
        <w:rPr>
          <w:rFonts w:asciiTheme="majorBidi" w:hAnsiTheme="majorBidi" w:cstheme="majorBidi"/>
          <w:i/>
          <w:iCs/>
          <w:color w:val="222222"/>
        </w:rPr>
        <w:t>Modernity and Identity</w:t>
      </w:r>
      <w:r w:rsidR="00F9073F" w:rsidRPr="00F9073F">
        <w:rPr>
          <w:rFonts w:asciiTheme="majorBidi" w:hAnsiTheme="majorBidi" w:cstheme="majorBidi"/>
          <w:color w:val="222222"/>
        </w:rPr>
        <w:t>, Blackwell, Oxford, 1992.</w:t>
      </w:r>
      <w:r w:rsidRPr="00AA0BBC">
        <w:rPr>
          <w:rFonts w:asciiTheme="majorBidi" w:hAnsiTheme="majorBidi" w:cstheme="majorBidi"/>
          <w:rtl/>
        </w:rPr>
        <w:t xml:space="preserve"> </w:t>
      </w:r>
    </w:p>
  </w:footnote>
  <w:footnote w:id="8">
    <w:p w:rsidR="00FD3AEF" w:rsidRPr="00FD7B61" w:rsidRDefault="00FD3AEF" w:rsidP="00FD7B61">
      <w:pPr>
        <w:pStyle w:val="a3"/>
        <w:bidi w:val="0"/>
        <w:rPr>
          <w:rFonts w:asciiTheme="majorBidi" w:hAnsiTheme="majorBidi" w:cstheme="majorBidi"/>
          <w:sz w:val="28"/>
          <w:szCs w:val="28"/>
        </w:rPr>
      </w:pPr>
      <w:r w:rsidRPr="00AA0BBC">
        <w:rPr>
          <w:rStyle w:val="a5"/>
          <w:rFonts w:asciiTheme="majorBidi" w:hAnsiTheme="majorBidi" w:cstheme="majorBidi"/>
        </w:rPr>
        <w:footnoteRef/>
      </w:r>
      <w:r w:rsidRPr="00AA0BBC">
        <w:rPr>
          <w:rFonts w:asciiTheme="majorBidi" w:hAnsiTheme="majorBidi" w:cstheme="majorBidi"/>
          <w:rtl/>
        </w:rPr>
        <w:t xml:space="preserve"> </w:t>
      </w:r>
      <w:r w:rsidR="00E51ABF" w:rsidRPr="00AA0BBC">
        <w:rPr>
          <w:rFonts w:asciiTheme="majorBidi" w:hAnsiTheme="majorBidi" w:cstheme="majorBidi"/>
        </w:rPr>
        <w:t xml:space="preserve">Richard Foulkes, </w:t>
      </w:r>
      <w:r w:rsidR="00E51ABF" w:rsidRPr="00AA0BBC">
        <w:rPr>
          <w:rFonts w:asciiTheme="majorBidi" w:hAnsiTheme="majorBidi" w:cstheme="majorBidi"/>
          <w:i/>
          <w:iCs/>
        </w:rPr>
        <w:t>Performing Shakespeare in the Age of Empire</w:t>
      </w:r>
      <w:r w:rsidR="00E51ABF" w:rsidRPr="00AA0BBC">
        <w:rPr>
          <w:rFonts w:asciiTheme="majorBidi" w:hAnsiTheme="majorBidi" w:cstheme="majorBidi"/>
        </w:rPr>
        <w:t>, Cambridge University Press,</w:t>
      </w:r>
      <w:r w:rsidR="00AA0BBC" w:rsidRPr="00AA0BBC">
        <w:rPr>
          <w:rFonts w:asciiTheme="majorBidi" w:hAnsiTheme="majorBidi" w:cstheme="majorBidi"/>
        </w:rPr>
        <w:t xml:space="preserve"> Cambridge,</w:t>
      </w:r>
      <w:r w:rsidR="00E51ABF" w:rsidRPr="00AA0BBC">
        <w:rPr>
          <w:rFonts w:asciiTheme="majorBidi" w:hAnsiTheme="majorBidi" w:cstheme="majorBidi"/>
        </w:rPr>
        <w:t xml:space="preserve"> 2006.</w:t>
      </w:r>
      <w:r w:rsidR="00457002" w:rsidRPr="00AA0BBC">
        <w:rPr>
          <w:rFonts w:asciiTheme="majorBidi" w:hAnsiTheme="majorBidi" w:cstheme="majorBidi"/>
          <w:shd w:val="clear" w:color="auto" w:fill="FFFFFF"/>
        </w:rPr>
        <w:t>;</w:t>
      </w:r>
      <w:r w:rsidR="00457002" w:rsidRPr="00AA0BBC">
        <w:rPr>
          <w:rFonts w:asciiTheme="majorBidi" w:hAnsiTheme="majorBidi" w:cstheme="majorBidi"/>
          <w:rtl/>
        </w:rPr>
        <w:t xml:space="preserve"> </w:t>
      </w:r>
      <w:r w:rsidR="00457002" w:rsidRPr="00AA0BBC">
        <w:rPr>
          <w:rFonts w:asciiTheme="majorBidi" w:hAnsiTheme="majorBidi" w:cstheme="majorBidi"/>
          <w:shd w:val="clear" w:color="auto" w:fill="FFFFFF"/>
        </w:rPr>
        <w:t xml:space="preserve">Charles </w:t>
      </w:r>
      <w:proofErr w:type="spellStart"/>
      <w:r w:rsidR="00457002" w:rsidRPr="00AA0BBC">
        <w:rPr>
          <w:rFonts w:asciiTheme="majorBidi" w:hAnsiTheme="majorBidi" w:cstheme="majorBidi"/>
          <w:shd w:val="clear" w:color="auto" w:fill="FFFFFF"/>
        </w:rPr>
        <w:t>Laporte</w:t>
      </w:r>
      <w:proofErr w:type="spellEnd"/>
      <w:r w:rsidR="00457002" w:rsidRPr="00AA0BBC">
        <w:rPr>
          <w:rFonts w:asciiTheme="majorBidi" w:hAnsiTheme="majorBidi" w:cstheme="majorBidi"/>
          <w:shd w:val="clear" w:color="auto" w:fill="FFFFFF"/>
        </w:rPr>
        <w:t>, "The Bard, the Bible, and the Victorian Shakespeare Question"</w:t>
      </w:r>
      <w:r w:rsidR="00457002" w:rsidRPr="00AA0BBC">
        <w:rPr>
          <w:rStyle w:val="apple-converted-space"/>
          <w:rFonts w:asciiTheme="majorBidi" w:hAnsiTheme="majorBidi" w:cstheme="majorBidi"/>
          <w:shd w:val="clear" w:color="auto" w:fill="FFFFFF"/>
        </w:rPr>
        <w:t>, </w:t>
      </w:r>
      <w:r w:rsidR="00457002" w:rsidRPr="00AA0BBC">
        <w:rPr>
          <w:rFonts w:asciiTheme="majorBidi" w:hAnsiTheme="majorBidi" w:cstheme="majorBidi"/>
          <w:i/>
          <w:iCs/>
          <w:shd w:val="clear" w:color="auto" w:fill="FFFFFF"/>
        </w:rPr>
        <w:t>ELH</w:t>
      </w:r>
      <w:r w:rsidR="00457002" w:rsidRPr="00AA0BBC">
        <w:rPr>
          <w:rStyle w:val="apple-converted-space"/>
          <w:rFonts w:asciiTheme="majorBidi" w:hAnsiTheme="majorBidi" w:cstheme="majorBidi"/>
          <w:shd w:val="clear" w:color="auto" w:fill="FFFFFF"/>
        </w:rPr>
        <w:t> </w:t>
      </w:r>
      <w:r w:rsidR="00E51ABF" w:rsidRPr="00AA0BBC">
        <w:rPr>
          <w:rFonts w:asciiTheme="majorBidi" w:hAnsiTheme="majorBidi" w:cstheme="majorBidi"/>
          <w:shd w:val="clear" w:color="auto" w:fill="FFFFFF"/>
        </w:rPr>
        <w:t>74, no. 3, 2007, pp. 610-611.</w:t>
      </w:r>
    </w:p>
  </w:footnote>
  <w:footnote w:id="9">
    <w:p w:rsidR="00763FE8" w:rsidRPr="0069487F" w:rsidRDefault="00763FE8" w:rsidP="0069487F">
      <w:pPr>
        <w:pStyle w:val="a3"/>
        <w:bidi w:val="0"/>
        <w:rPr>
          <w:rFonts w:asciiTheme="majorBidi" w:hAnsiTheme="majorBidi" w:cstheme="majorBidi"/>
        </w:rPr>
      </w:pPr>
      <w:r>
        <w:rPr>
          <w:rStyle w:val="a5"/>
        </w:rPr>
        <w:footnoteRef/>
      </w:r>
      <w:r w:rsidR="009E3753" w:rsidRPr="00F11208">
        <w:rPr>
          <w:rFonts w:asciiTheme="majorBidi" w:hAnsiTheme="majorBidi" w:cstheme="majorBidi"/>
        </w:rPr>
        <w:t xml:space="preserve">George P. Fletcher, </w:t>
      </w:r>
      <w:r w:rsidR="009E3753" w:rsidRPr="00D6278B">
        <w:rPr>
          <w:rFonts w:asciiTheme="majorBidi" w:hAnsiTheme="majorBidi" w:cstheme="majorBidi"/>
          <w:i/>
          <w:iCs/>
        </w:rPr>
        <w:t>Reflections on Felony-Murder, Philosophical Problems in the Law</w:t>
      </w:r>
      <w:r w:rsidR="009E3753" w:rsidRPr="00F11208">
        <w:rPr>
          <w:rFonts w:asciiTheme="majorBidi" w:hAnsiTheme="majorBidi" w:cstheme="majorBidi"/>
        </w:rPr>
        <w:t>, 2</w:t>
      </w:r>
      <w:r w:rsidR="009E3753" w:rsidRPr="00F11208">
        <w:rPr>
          <w:rFonts w:asciiTheme="majorBidi" w:hAnsiTheme="majorBidi" w:cstheme="majorBidi"/>
          <w:vertAlign w:val="superscript"/>
        </w:rPr>
        <w:t>nd</w:t>
      </w:r>
      <w:r w:rsidR="009E3753">
        <w:rPr>
          <w:rFonts w:asciiTheme="majorBidi" w:hAnsiTheme="majorBidi" w:cstheme="majorBidi"/>
        </w:rPr>
        <w:t xml:space="preserve"> ed., </w:t>
      </w:r>
      <w:r w:rsidR="009E3753" w:rsidRPr="00F11208">
        <w:rPr>
          <w:rFonts w:asciiTheme="majorBidi" w:hAnsiTheme="majorBidi" w:cstheme="majorBidi"/>
        </w:rPr>
        <w:t>Wad</w:t>
      </w:r>
      <w:r w:rsidR="00AA0BBC">
        <w:rPr>
          <w:rFonts w:asciiTheme="majorBidi" w:hAnsiTheme="majorBidi" w:cstheme="majorBidi"/>
        </w:rPr>
        <w:t>s</w:t>
      </w:r>
      <w:r w:rsidR="009E3753" w:rsidRPr="00F11208">
        <w:rPr>
          <w:rFonts w:asciiTheme="majorBidi" w:hAnsiTheme="majorBidi" w:cstheme="majorBidi"/>
        </w:rPr>
        <w:t>worth,</w:t>
      </w:r>
      <w:r w:rsidR="00AA0BBC">
        <w:rPr>
          <w:rFonts w:asciiTheme="majorBidi" w:hAnsiTheme="majorBidi" w:cstheme="majorBidi"/>
        </w:rPr>
        <w:t xml:space="preserve"> Belmont, CA,</w:t>
      </w:r>
      <w:r w:rsidR="009E3753" w:rsidRPr="00F11208">
        <w:rPr>
          <w:rFonts w:asciiTheme="majorBidi" w:hAnsiTheme="majorBidi" w:cstheme="majorBidi"/>
        </w:rPr>
        <w:t xml:space="preserve"> 1996; </w:t>
      </w:r>
      <w:r w:rsidR="009E3753" w:rsidRPr="00D6278B">
        <w:rPr>
          <w:rStyle w:val="a6"/>
          <w:rFonts w:asciiTheme="majorBidi" w:hAnsiTheme="majorBidi" w:cstheme="majorBidi"/>
          <w:i w:val="0"/>
          <w:iCs w:val="0"/>
          <w:shd w:val="clear" w:color="auto" w:fill="FFFFFF"/>
        </w:rPr>
        <w:t>Rudolph J</w:t>
      </w:r>
      <w:r w:rsidR="009E3753" w:rsidRPr="00D6278B">
        <w:rPr>
          <w:rFonts w:asciiTheme="majorBidi" w:hAnsiTheme="majorBidi" w:cstheme="majorBidi"/>
          <w:i/>
          <w:iCs/>
          <w:shd w:val="clear" w:color="auto" w:fill="FFFFFF"/>
        </w:rPr>
        <w:t>.</w:t>
      </w:r>
      <w:r w:rsidR="009E3753" w:rsidRPr="00D6278B">
        <w:rPr>
          <w:rStyle w:val="apple-converted-space"/>
          <w:rFonts w:asciiTheme="majorBidi" w:hAnsiTheme="majorBidi"/>
          <w:i/>
          <w:iCs/>
          <w:shd w:val="clear" w:color="auto" w:fill="FFFFFF"/>
        </w:rPr>
        <w:t> </w:t>
      </w:r>
      <w:r w:rsidR="009E3753" w:rsidRPr="00D6278B">
        <w:rPr>
          <w:rStyle w:val="a6"/>
          <w:rFonts w:asciiTheme="majorBidi" w:hAnsiTheme="majorBidi" w:cstheme="majorBidi"/>
          <w:i w:val="0"/>
          <w:iCs w:val="0"/>
          <w:shd w:val="clear" w:color="auto" w:fill="FFFFFF"/>
        </w:rPr>
        <w:t>Gerber</w:t>
      </w:r>
      <w:r w:rsidR="009E3753" w:rsidRPr="00F11208">
        <w:rPr>
          <w:rFonts w:asciiTheme="majorBidi" w:hAnsiTheme="majorBidi" w:cstheme="majorBidi"/>
        </w:rPr>
        <w:t xml:space="preserve">, </w:t>
      </w:r>
      <w:r w:rsidR="009E3753" w:rsidRPr="00F11208">
        <w:rPr>
          <w:rFonts w:asciiTheme="majorBidi" w:hAnsiTheme="majorBidi" w:cstheme="majorBidi"/>
          <w:shd w:val="clear" w:color="auto" w:fill="FFFFFF"/>
        </w:rPr>
        <w:t>“The</w:t>
      </w:r>
      <w:r w:rsidR="009E3753" w:rsidRPr="00F11208">
        <w:rPr>
          <w:rStyle w:val="apple-converted-space"/>
          <w:rFonts w:asciiTheme="majorBidi" w:hAnsiTheme="majorBidi"/>
          <w:shd w:val="clear" w:color="auto" w:fill="FFFFFF"/>
        </w:rPr>
        <w:t> </w:t>
      </w:r>
      <w:r w:rsidR="009E3753" w:rsidRPr="00F11208">
        <w:rPr>
          <w:rStyle w:val="a6"/>
          <w:rFonts w:asciiTheme="majorBidi" w:hAnsiTheme="majorBidi" w:cstheme="majorBidi"/>
          <w:shd w:val="clear" w:color="auto" w:fill="FFFFFF"/>
        </w:rPr>
        <w:t>Felony Murder Rule</w:t>
      </w:r>
      <w:r w:rsidR="009E3753" w:rsidRPr="00F11208">
        <w:rPr>
          <w:rFonts w:asciiTheme="majorBidi" w:hAnsiTheme="majorBidi" w:cstheme="majorBidi"/>
          <w:shd w:val="clear" w:color="auto" w:fill="FFFFFF"/>
        </w:rPr>
        <w:t>:</w:t>
      </w:r>
      <w:r w:rsidR="009E3753" w:rsidRPr="00F11208">
        <w:rPr>
          <w:rStyle w:val="apple-converted-space"/>
          <w:rFonts w:asciiTheme="majorBidi" w:hAnsiTheme="majorBidi"/>
          <w:shd w:val="clear" w:color="auto" w:fill="FFFFFF"/>
        </w:rPr>
        <w:t> </w:t>
      </w:r>
      <w:r w:rsidR="009E3753" w:rsidRPr="00F11208">
        <w:rPr>
          <w:rStyle w:val="a6"/>
          <w:rFonts w:asciiTheme="majorBidi" w:hAnsiTheme="majorBidi" w:cstheme="majorBidi"/>
          <w:shd w:val="clear" w:color="auto" w:fill="FFFFFF"/>
        </w:rPr>
        <w:t>Conundrum Without Principle</w:t>
      </w:r>
      <w:r w:rsidR="009E3753" w:rsidRPr="00F11208">
        <w:rPr>
          <w:rFonts w:asciiTheme="majorBidi" w:hAnsiTheme="majorBidi" w:cstheme="majorBidi"/>
          <w:shd w:val="clear" w:color="auto" w:fill="FFFFFF"/>
        </w:rPr>
        <w:t>,”</w:t>
      </w:r>
      <w:r w:rsidR="009E3753" w:rsidRPr="00F11208">
        <w:rPr>
          <w:rFonts w:asciiTheme="majorBidi" w:hAnsiTheme="majorBidi" w:cstheme="majorBidi"/>
        </w:rPr>
        <w:t xml:space="preserve"> </w:t>
      </w:r>
      <w:r w:rsidR="009E3753">
        <w:rPr>
          <w:rFonts w:asciiTheme="majorBidi" w:hAnsiTheme="majorBidi" w:cstheme="majorBidi"/>
          <w:shd w:val="clear" w:color="auto" w:fill="FFFFFF"/>
        </w:rPr>
        <w:t>31 Ariz. St. L.J. 763, 765, 1999;</w:t>
      </w:r>
      <w:r>
        <w:rPr>
          <w:rtl/>
        </w:rPr>
        <w:t xml:space="preserve"> </w:t>
      </w:r>
      <w:r w:rsidR="009E3753" w:rsidRPr="00BE01B2">
        <w:rPr>
          <w:rFonts w:ascii="Times New Roman" w:hAnsi="Times New Roman"/>
        </w:rPr>
        <w:fldChar w:fldCharType="begin"/>
      </w:r>
      <w:r w:rsidR="009E3753" w:rsidRPr="00BE01B2">
        <w:rPr>
          <w:rFonts w:ascii="Times New Roman" w:hAnsi="Times New Roman"/>
        </w:rPr>
        <w:instrText xml:space="preserve"> ADDIN EN.CITE &lt;EndNote&gt;&lt;Cite&gt;&lt;Author&gt;Keown&lt;/Author&gt;&lt;Year&gt;2002&lt;/Year&gt;&lt;RecNum&gt;37&lt;/RecNum&gt;&lt;DisplayText&gt;J. Keown, &lt;style face="italic"&gt;Abortion, Doctors and the Law: Some Aspects of the Legal Regulation of Abortion in England from 1803 to 1982&lt;/style&gt;  (Cambridge University Press, 2002).&lt;/DisplayText&gt;&lt;record&gt;&lt;rec-number&gt;37&lt;/rec-number&gt;&lt;foreign-keys&gt;&lt;key app="EN" db-id="f5fzvxzzdfw5ftee5a05axztfsrr9xdwprfs" timestamp="1406379925"&gt;37&lt;/key&gt;&lt;/foreign-keys&gt;&lt;ref-type name="Book"&gt;6&lt;/ref-type&gt;&lt;contributors&gt;&lt;authors&gt;&lt;author&gt;Keown, J.&lt;/author&gt;&lt;/authors&gt;&lt;/contributors&gt;&lt;titles&gt;&lt;title&gt;Abortion, Doctors and the Law: Some Aspects of the Legal Regulation of Abortion in England from 1803 to 1982&lt;/title&gt;&lt;/titles&gt;&lt;keywords&gt;&lt;keyword&gt;abortions&lt;/keyword&gt;&lt;/keywords&gt;&lt;dates&gt;&lt;year&gt;2002&lt;/year&gt;&lt;/dates&gt;&lt;publisher&gt;Cambridge University Press&lt;/publisher&gt;&lt;isbn&gt;9780521894135&lt;/isbn&gt;&lt;label&gt;Secondary sources&lt;/label&gt;&lt;urls&gt;&lt;related-urls&gt;&lt;url&gt;http://www.google.co.il/books?id=c6JPyfOBZYIC&lt;/url&gt;&lt;/related-urls&gt;&lt;/urls&gt;&lt;/record&gt;&lt;/Cite&gt;&lt;/EndNote&gt;</w:instrText>
      </w:r>
      <w:r w:rsidR="009E3753" w:rsidRPr="00BE01B2">
        <w:rPr>
          <w:rFonts w:ascii="Times New Roman" w:hAnsi="Times New Roman"/>
        </w:rPr>
        <w:fldChar w:fldCharType="separate"/>
      </w:r>
      <w:r w:rsidR="009E3753" w:rsidRPr="00BE01B2">
        <w:rPr>
          <w:rFonts w:ascii="Times New Roman" w:hAnsi="Times New Roman"/>
          <w:noProof/>
        </w:rPr>
        <w:t xml:space="preserve">J. Keown, </w:t>
      </w:r>
      <w:r w:rsidR="009E3753" w:rsidRPr="00BE01B2">
        <w:rPr>
          <w:rFonts w:ascii="Times New Roman" w:hAnsi="Times New Roman"/>
          <w:i/>
          <w:noProof/>
        </w:rPr>
        <w:t>Abortion, Doctors and the Law: Some Aspects of the Legal Regulation of Abortion in England from 1803 to 1982</w:t>
      </w:r>
      <w:r w:rsidR="009E3753">
        <w:rPr>
          <w:rFonts w:ascii="Times New Roman" w:hAnsi="Times New Roman"/>
          <w:i/>
          <w:noProof/>
        </w:rPr>
        <w:t>,</w:t>
      </w:r>
      <w:r w:rsidR="009E3753">
        <w:rPr>
          <w:rFonts w:ascii="Times New Roman" w:hAnsi="Times New Roman"/>
          <w:noProof/>
        </w:rPr>
        <w:t xml:space="preserve"> </w:t>
      </w:r>
      <w:r w:rsidR="009E3753" w:rsidRPr="00BE01B2">
        <w:rPr>
          <w:rFonts w:ascii="Times New Roman" w:hAnsi="Times New Roman"/>
          <w:noProof/>
        </w:rPr>
        <w:t>Cambridge University Press,</w:t>
      </w:r>
      <w:r w:rsidR="00AA0BBC">
        <w:rPr>
          <w:rFonts w:ascii="Times New Roman" w:hAnsi="Times New Roman"/>
          <w:noProof/>
        </w:rPr>
        <w:t xml:space="preserve"> Cambridge,</w:t>
      </w:r>
      <w:r w:rsidR="009E3753" w:rsidRPr="00BE01B2">
        <w:rPr>
          <w:rFonts w:ascii="Times New Roman" w:hAnsi="Times New Roman"/>
          <w:noProof/>
        </w:rPr>
        <w:t xml:space="preserve"> 2002</w:t>
      </w:r>
      <w:r w:rsidR="009E3753">
        <w:rPr>
          <w:rFonts w:ascii="Times New Roman" w:hAnsi="Times New Roman"/>
          <w:noProof/>
        </w:rPr>
        <w:t xml:space="preserve">, </w:t>
      </w:r>
      <w:r w:rsidR="009E3753" w:rsidRPr="00BE01B2">
        <w:rPr>
          <w:rFonts w:ascii="Times New Roman" w:hAnsi="Times New Roman"/>
        </w:rPr>
        <w:fldChar w:fldCharType="end"/>
      </w:r>
      <w:r w:rsidR="009E3753">
        <w:rPr>
          <w:rFonts w:ascii="Times New Roman" w:hAnsi="Times New Roman"/>
        </w:rPr>
        <w:t xml:space="preserve">pp. 3-12. </w:t>
      </w:r>
    </w:p>
  </w:footnote>
  <w:footnote w:id="10">
    <w:p w:rsidR="0069487F" w:rsidRDefault="0069487F" w:rsidP="0069487F">
      <w:pPr>
        <w:pStyle w:val="a3"/>
        <w:bidi w:val="0"/>
        <w:rPr>
          <w:rFonts w:ascii="Times New Roman" w:hAnsi="Times New Roman"/>
        </w:rPr>
      </w:pPr>
      <w:r>
        <w:rPr>
          <w:rStyle w:val="a5"/>
        </w:rPr>
        <w:footnoteRef/>
      </w:r>
      <w:r>
        <w:rPr>
          <w:rtl/>
        </w:rPr>
        <w:t xml:space="preserve"> </w:t>
      </w:r>
      <w:r>
        <w:rPr>
          <w:rFonts w:asciiTheme="majorBidi" w:eastAsia="Times New Roman" w:hAnsiTheme="majorBidi" w:cstheme="majorBidi"/>
        </w:rPr>
        <w:t xml:space="preserve">Ernest Jones, "The Oedipus-Complex as an Explanation of Hamlet's Mystery: A Study in Motive" </w:t>
      </w:r>
      <w:r>
        <w:rPr>
          <w:rFonts w:asciiTheme="majorBidi" w:eastAsia="Times New Roman" w:hAnsiTheme="majorBidi" w:cstheme="majorBidi"/>
          <w:i/>
          <w:iCs/>
        </w:rPr>
        <w:t>The American Journal of Psychology</w:t>
      </w:r>
      <w:r>
        <w:rPr>
          <w:rFonts w:asciiTheme="majorBidi" w:eastAsia="Times New Roman" w:hAnsiTheme="majorBidi" w:cstheme="majorBidi"/>
        </w:rPr>
        <w:t>, 21.1, 1910, pp. 72-113</w:t>
      </w:r>
      <w:r>
        <w:t xml:space="preserve">; </w:t>
      </w:r>
      <w:r>
        <w:rPr>
          <w:rFonts w:ascii="Times New Roman" w:hAnsi="Times New Roman"/>
        </w:rPr>
        <w:t xml:space="preserve">Gilbert Murray, "Hamlet and Orestes: A Study in Traditional Types", </w:t>
      </w:r>
      <w:r>
        <w:rPr>
          <w:rFonts w:ascii="Times New Roman" w:hAnsi="Times New Roman"/>
          <w:i/>
          <w:iCs/>
        </w:rPr>
        <w:t>British Academy</w:t>
      </w:r>
      <w:r>
        <w:rPr>
          <w:rFonts w:ascii="Times New Roman" w:hAnsi="Times New Roman"/>
        </w:rPr>
        <w:t>, 1914.</w:t>
      </w:r>
    </w:p>
    <w:p w:rsidR="0069487F" w:rsidRDefault="0069487F" w:rsidP="0069487F">
      <w:pPr>
        <w:pStyle w:val="a3"/>
        <w:bidi w:val="0"/>
      </w:pPr>
    </w:p>
    <w:p w:rsidR="0069487F" w:rsidRDefault="0069487F" w:rsidP="0069487F">
      <w:pPr>
        <w:pStyle w:val="a3"/>
        <w:bidi w:val="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58"/>
    <w:rsid w:val="00060306"/>
    <w:rsid w:val="00087E9B"/>
    <w:rsid w:val="00097977"/>
    <w:rsid w:val="000D6EA2"/>
    <w:rsid w:val="000F1444"/>
    <w:rsid w:val="00164F1F"/>
    <w:rsid w:val="00187A06"/>
    <w:rsid w:val="001949FF"/>
    <w:rsid w:val="001B1302"/>
    <w:rsid w:val="001C0737"/>
    <w:rsid w:val="001C47CE"/>
    <w:rsid w:val="001E2D8A"/>
    <w:rsid w:val="001E5095"/>
    <w:rsid w:val="002E4D22"/>
    <w:rsid w:val="00326658"/>
    <w:rsid w:val="003A40A6"/>
    <w:rsid w:val="003A7F55"/>
    <w:rsid w:val="003D311A"/>
    <w:rsid w:val="003E411A"/>
    <w:rsid w:val="0041670F"/>
    <w:rsid w:val="00431AC7"/>
    <w:rsid w:val="0045464F"/>
    <w:rsid w:val="00457002"/>
    <w:rsid w:val="00466784"/>
    <w:rsid w:val="00483E3D"/>
    <w:rsid w:val="00496BE8"/>
    <w:rsid w:val="004A417D"/>
    <w:rsid w:val="004A60E2"/>
    <w:rsid w:val="004B030F"/>
    <w:rsid w:val="004B3E96"/>
    <w:rsid w:val="004B6ACA"/>
    <w:rsid w:val="004B75B0"/>
    <w:rsid w:val="004F0BC0"/>
    <w:rsid w:val="00521173"/>
    <w:rsid w:val="00537DBD"/>
    <w:rsid w:val="005577D6"/>
    <w:rsid w:val="0057275F"/>
    <w:rsid w:val="00582A2B"/>
    <w:rsid w:val="00585D9C"/>
    <w:rsid w:val="005A75DF"/>
    <w:rsid w:val="006438FF"/>
    <w:rsid w:val="0067072F"/>
    <w:rsid w:val="0069487F"/>
    <w:rsid w:val="006A40A4"/>
    <w:rsid w:val="006B05E6"/>
    <w:rsid w:val="006B099E"/>
    <w:rsid w:val="006C1CC2"/>
    <w:rsid w:val="006C4CB6"/>
    <w:rsid w:val="006D14FC"/>
    <w:rsid w:val="006F1618"/>
    <w:rsid w:val="007152DC"/>
    <w:rsid w:val="00715E58"/>
    <w:rsid w:val="0074316D"/>
    <w:rsid w:val="007433CB"/>
    <w:rsid w:val="00750A70"/>
    <w:rsid w:val="00757F17"/>
    <w:rsid w:val="00761AF0"/>
    <w:rsid w:val="00763FE8"/>
    <w:rsid w:val="00784D60"/>
    <w:rsid w:val="007D1C32"/>
    <w:rsid w:val="00803526"/>
    <w:rsid w:val="00893A6F"/>
    <w:rsid w:val="008E789E"/>
    <w:rsid w:val="00901084"/>
    <w:rsid w:val="0090602A"/>
    <w:rsid w:val="0094238D"/>
    <w:rsid w:val="0097463E"/>
    <w:rsid w:val="00987FF9"/>
    <w:rsid w:val="009A6004"/>
    <w:rsid w:val="009C59F9"/>
    <w:rsid w:val="009E3753"/>
    <w:rsid w:val="009F1BF9"/>
    <w:rsid w:val="00A12065"/>
    <w:rsid w:val="00A40AD5"/>
    <w:rsid w:val="00A63BB1"/>
    <w:rsid w:val="00A65EDA"/>
    <w:rsid w:val="00A76C66"/>
    <w:rsid w:val="00AA0BBC"/>
    <w:rsid w:val="00AD7B7A"/>
    <w:rsid w:val="00BB4071"/>
    <w:rsid w:val="00BB4B5D"/>
    <w:rsid w:val="00BC142A"/>
    <w:rsid w:val="00BF78CD"/>
    <w:rsid w:val="00C04765"/>
    <w:rsid w:val="00C204D9"/>
    <w:rsid w:val="00C27F8F"/>
    <w:rsid w:val="00C44C5C"/>
    <w:rsid w:val="00C44C98"/>
    <w:rsid w:val="00C65728"/>
    <w:rsid w:val="00C730BA"/>
    <w:rsid w:val="00C82FB6"/>
    <w:rsid w:val="00C932A7"/>
    <w:rsid w:val="00CA73B9"/>
    <w:rsid w:val="00DA459B"/>
    <w:rsid w:val="00DA6A0A"/>
    <w:rsid w:val="00DB7692"/>
    <w:rsid w:val="00DC7ADE"/>
    <w:rsid w:val="00DF2318"/>
    <w:rsid w:val="00DF3B59"/>
    <w:rsid w:val="00E22E1A"/>
    <w:rsid w:val="00E51ABF"/>
    <w:rsid w:val="00E8087D"/>
    <w:rsid w:val="00E84B73"/>
    <w:rsid w:val="00EB26BA"/>
    <w:rsid w:val="00EB7C78"/>
    <w:rsid w:val="00F17C12"/>
    <w:rsid w:val="00F42897"/>
    <w:rsid w:val="00F76FD7"/>
    <w:rsid w:val="00F9073F"/>
    <w:rsid w:val="00FD3AEF"/>
    <w:rsid w:val="00FD7B61"/>
    <w:rsid w:val="00FE28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80FA"/>
  <w15:docId w15:val="{C7F7D797-2CBE-4899-B892-60B312C5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paragraph" w:styleId="2">
    <w:name w:val="heading 2"/>
    <w:basedOn w:val="a"/>
    <w:next w:val="a"/>
    <w:link w:val="20"/>
    <w:qFormat/>
    <w:rsid w:val="00757F17"/>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15E58"/>
    <w:rPr>
      <w:strike w:val="0"/>
      <w:dstrike w:val="0"/>
      <w:color w:val="446C9E"/>
      <w:u w:val="none"/>
      <w:effect w:val="none"/>
    </w:rPr>
  </w:style>
  <w:style w:type="paragraph" w:styleId="a3">
    <w:name w:val="footnote text"/>
    <w:basedOn w:val="a"/>
    <w:link w:val="a4"/>
    <w:uiPriority w:val="99"/>
    <w:rsid w:val="0045464F"/>
    <w:pPr>
      <w:spacing w:after="0" w:line="240" w:lineRule="auto"/>
    </w:pPr>
    <w:rPr>
      <w:rFonts w:ascii="Calibri" w:eastAsia="Calibri" w:hAnsi="Calibri" w:cs="Arial"/>
      <w:sz w:val="20"/>
      <w:szCs w:val="20"/>
    </w:rPr>
  </w:style>
  <w:style w:type="character" w:customStyle="1" w:styleId="a4">
    <w:name w:val="טקסט הערת שוליים תו"/>
    <w:basedOn w:val="a0"/>
    <w:link w:val="a3"/>
    <w:uiPriority w:val="99"/>
    <w:rsid w:val="0045464F"/>
    <w:rPr>
      <w:rFonts w:ascii="Calibri" w:eastAsia="Calibri" w:hAnsi="Calibri" w:cs="Arial"/>
      <w:sz w:val="20"/>
      <w:szCs w:val="20"/>
    </w:rPr>
  </w:style>
  <w:style w:type="character" w:styleId="a5">
    <w:name w:val="footnote reference"/>
    <w:basedOn w:val="a0"/>
    <w:uiPriority w:val="99"/>
    <w:semiHidden/>
    <w:rsid w:val="0045464F"/>
    <w:rPr>
      <w:rFonts w:cs="Times New Roman"/>
      <w:vertAlign w:val="superscript"/>
    </w:rPr>
  </w:style>
  <w:style w:type="character" w:customStyle="1" w:styleId="apple-converted-space">
    <w:name w:val="apple-converted-space"/>
    <w:basedOn w:val="a0"/>
    <w:rsid w:val="0045464F"/>
  </w:style>
  <w:style w:type="paragraph" w:customStyle="1" w:styleId="Default">
    <w:name w:val="Default"/>
    <w:rsid w:val="004546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כותרת 2 תו"/>
    <w:basedOn w:val="a0"/>
    <w:link w:val="2"/>
    <w:rsid w:val="00757F17"/>
    <w:rPr>
      <w:rFonts w:ascii="Cambria" w:eastAsia="Times New Roman" w:hAnsi="Cambria" w:cs="Times New Roman"/>
      <w:b/>
      <w:bCs/>
      <w:i/>
      <w:iCs/>
      <w:sz w:val="28"/>
      <w:szCs w:val="28"/>
    </w:rPr>
  </w:style>
  <w:style w:type="character" w:styleId="HTMLCite">
    <w:name w:val="HTML Cite"/>
    <w:basedOn w:val="a0"/>
    <w:uiPriority w:val="99"/>
    <w:semiHidden/>
    <w:rsid w:val="00757F17"/>
    <w:rPr>
      <w:rFonts w:cs="Times New Roman"/>
      <w:i/>
      <w:iCs/>
    </w:rPr>
  </w:style>
  <w:style w:type="character" w:styleId="a6">
    <w:name w:val="Emphasis"/>
    <w:basedOn w:val="a0"/>
    <w:uiPriority w:val="20"/>
    <w:qFormat/>
    <w:rsid w:val="006C4CB6"/>
    <w:rPr>
      <w:i/>
      <w:iCs/>
    </w:rPr>
  </w:style>
  <w:style w:type="character" w:customStyle="1" w:styleId="st1">
    <w:name w:val="st1"/>
    <w:basedOn w:val="a0"/>
    <w:rsid w:val="0094238D"/>
  </w:style>
  <w:style w:type="character" w:customStyle="1" w:styleId="addmd">
    <w:name w:val="addmd"/>
    <w:basedOn w:val="a0"/>
    <w:rsid w:val="00F17C12"/>
  </w:style>
  <w:style w:type="paragraph" w:styleId="a7">
    <w:name w:val="Balloon Text"/>
    <w:basedOn w:val="a"/>
    <w:link w:val="a8"/>
    <w:uiPriority w:val="99"/>
    <w:semiHidden/>
    <w:unhideWhenUsed/>
    <w:rsid w:val="000D6EA2"/>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D6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9596">
      <w:bodyDiv w:val="1"/>
      <w:marLeft w:val="0"/>
      <w:marRight w:val="0"/>
      <w:marTop w:val="0"/>
      <w:marBottom w:val="0"/>
      <w:divBdr>
        <w:top w:val="none" w:sz="0" w:space="0" w:color="auto"/>
        <w:left w:val="none" w:sz="0" w:space="0" w:color="auto"/>
        <w:bottom w:val="none" w:sz="0" w:space="0" w:color="auto"/>
        <w:right w:val="none" w:sz="0" w:space="0" w:color="auto"/>
      </w:divBdr>
      <w:divsChild>
        <w:div w:id="2144156403">
          <w:marLeft w:val="0"/>
          <w:marRight w:val="0"/>
          <w:marTop w:val="0"/>
          <w:marBottom w:val="0"/>
          <w:divBdr>
            <w:top w:val="none" w:sz="0" w:space="0" w:color="auto"/>
            <w:left w:val="none" w:sz="0" w:space="0" w:color="auto"/>
            <w:bottom w:val="none" w:sz="0" w:space="0" w:color="auto"/>
            <w:right w:val="none" w:sz="0" w:space="0" w:color="auto"/>
          </w:divBdr>
          <w:divsChild>
            <w:div w:id="1675840931">
              <w:marLeft w:val="0"/>
              <w:marRight w:val="0"/>
              <w:marTop w:val="0"/>
              <w:marBottom w:val="0"/>
              <w:divBdr>
                <w:top w:val="none" w:sz="0" w:space="0" w:color="auto"/>
                <w:left w:val="none" w:sz="0" w:space="0" w:color="auto"/>
                <w:bottom w:val="none" w:sz="0" w:space="0" w:color="auto"/>
                <w:right w:val="none" w:sz="0" w:space="0" w:color="auto"/>
              </w:divBdr>
              <w:divsChild>
                <w:div w:id="1723482289">
                  <w:marLeft w:val="0"/>
                  <w:marRight w:val="0"/>
                  <w:marTop w:val="0"/>
                  <w:marBottom w:val="0"/>
                  <w:divBdr>
                    <w:top w:val="none" w:sz="0" w:space="0" w:color="auto"/>
                    <w:left w:val="none" w:sz="0" w:space="0" w:color="auto"/>
                    <w:bottom w:val="none" w:sz="0" w:space="0" w:color="auto"/>
                    <w:right w:val="none" w:sz="0" w:space="0" w:color="auto"/>
                  </w:divBdr>
                  <w:divsChild>
                    <w:div w:id="1285774125">
                      <w:marLeft w:val="0"/>
                      <w:marRight w:val="0"/>
                      <w:marTop w:val="0"/>
                      <w:marBottom w:val="0"/>
                      <w:divBdr>
                        <w:top w:val="none" w:sz="0" w:space="0" w:color="auto"/>
                        <w:left w:val="none" w:sz="0" w:space="0" w:color="auto"/>
                        <w:bottom w:val="none" w:sz="0" w:space="0" w:color="auto"/>
                        <w:right w:val="none" w:sz="0" w:space="0" w:color="auto"/>
                      </w:divBdr>
                      <w:divsChild>
                        <w:div w:id="1472791007">
                          <w:marLeft w:val="0"/>
                          <w:marRight w:val="0"/>
                          <w:marTop w:val="0"/>
                          <w:marBottom w:val="0"/>
                          <w:divBdr>
                            <w:top w:val="none" w:sz="0" w:space="0" w:color="auto"/>
                            <w:left w:val="none" w:sz="0" w:space="0" w:color="auto"/>
                            <w:bottom w:val="none" w:sz="0" w:space="0" w:color="auto"/>
                            <w:right w:val="none" w:sz="0" w:space="0" w:color="auto"/>
                          </w:divBdr>
                          <w:divsChild>
                            <w:div w:id="1989505251">
                              <w:marLeft w:val="0"/>
                              <w:marRight w:val="0"/>
                              <w:marTop w:val="0"/>
                              <w:marBottom w:val="0"/>
                              <w:divBdr>
                                <w:top w:val="none" w:sz="0" w:space="0" w:color="auto"/>
                                <w:left w:val="none" w:sz="0" w:space="0" w:color="auto"/>
                                <w:bottom w:val="none" w:sz="0" w:space="0" w:color="auto"/>
                                <w:right w:val="none" w:sz="0" w:space="0" w:color="auto"/>
                              </w:divBdr>
                              <w:divsChild>
                                <w:div w:id="1773278696">
                                  <w:marLeft w:val="0"/>
                                  <w:marRight w:val="0"/>
                                  <w:marTop w:val="0"/>
                                  <w:marBottom w:val="0"/>
                                  <w:divBdr>
                                    <w:top w:val="none" w:sz="0" w:space="0" w:color="auto"/>
                                    <w:left w:val="none" w:sz="0" w:space="0" w:color="auto"/>
                                    <w:bottom w:val="none" w:sz="0" w:space="0" w:color="auto"/>
                                    <w:right w:val="none" w:sz="0" w:space="0" w:color="auto"/>
                                  </w:divBdr>
                                  <w:divsChild>
                                    <w:div w:id="1126389368">
                                      <w:marLeft w:val="0"/>
                                      <w:marRight w:val="0"/>
                                      <w:marTop w:val="0"/>
                                      <w:marBottom w:val="0"/>
                                      <w:divBdr>
                                        <w:top w:val="none" w:sz="0" w:space="0" w:color="auto"/>
                                        <w:left w:val="none" w:sz="0" w:space="0" w:color="auto"/>
                                        <w:bottom w:val="none" w:sz="0" w:space="0" w:color="auto"/>
                                        <w:right w:val="none" w:sz="0" w:space="0" w:color="auto"/>
                                      </w:divBdr>
                                      <w:divsChild>
                                        <w:div w:id="161087950">
                                          <w:marLeft w:val="0"/>
                                          <w:marRight w:val="0"/>
                                          <w:marTop w:val="0"/>
                                          <w:marBottom w:val="0"/>
                                          <w:divBdr>
                                            <w:top w:val="none" w:sz="0" w:space="0" w:color="auto"/>
                                            <w:left w:val="none" w:sz="0" w:space="0" w:color="auto"/>
                                            <w:bottom w:val="none" w:sz="0" w:space="0" w:color="auto"/>
                                            <w:right w:val="none" w:sz="0" w:space="0" w:color="auto"/>
                                          </w:divBdr>
                                          <w:divsChild>
                                            <w:div w:id="645552481">
                                              <w:marLeft w:val="0"/>
                                              <w:marRight w:val="0"/>
                                              <w:marTop w:val="0"/>
                                              <w:marBottom w:val="0"/>
                                              <w:divBdr>
                                                <w:top w:val="single" w:sz="12" w:space="2" w:color="FFFFCC"/>
                                                <w:left w:val="single" w:sz="12" w:space="2" w:color="FFFFCC"/>
                                                <w:bottom w:val="single" w:sz="12" w:space="2" w:color="FFFFCC"/>
                                                <w:right w:val="single" w:sz="12" w:space="0" w:color="FFFFCC"/>
                                              </w:divBdr>
                                              <w:divsChild>
                                                <w:div w:id="1176312501">
                                                  <w:marLeft w:val="0"/>
                                                  <w:marRight w:val="0"/>
                                                  <w:marTop w:val="0"/>
                                                  <w:marBottom w:val="0"/>
                                                  <w:divBdr>
                                                    <w:top w:val="none" w:sz="0" w:space="0" w:color="auto"/>
                                                    <w:left w:val="none" w:sz="0" w:space="0" w:color="auto"/>
                                                    <w:bottom w:val="none" w:sz="0" w:space="0" w:color="auto"/>
                                                    <w:right w:val="none" w:sz="0" w:space="0" w:color="auto"/>
                                                  </w:divBdr>
                                                  <w:divsChild>
                                                    <w:div w:id="2000573304">
                                                      <w:marLeft w:val="0"/>
                                                      <w:marRight w:val="0"/>
                                                      <w:marTop w:val="0"/>
                                                      <w:marBottom w:val="0"/>
                                                      <w:divBdr>
                                                        <w:top w:val="none" w:sz="0" w:space="0" w:color="auto"/>
                                                        <w:left w:val="none" w:sz="0" w:space="0" w:color="auto"/>
                                                        <w:bottom w:val="none" w:sz="0" w:space="0" w:color="auto"/>
                                                        <w:right w:val="none" w:sz="0" w:space="0" w:color="auto"/>
                                                      </w:divBdr>
                                                      <w:divsChild>
                                                        <w:div w:id="1042245025">
                                                          <w:marLeft w:val="0"/>
                                                          <w:marRight w:val="0"/>
                                                          <w:marTop w:val="0"/>
                                                          <w:marBottom w:val="0"/>
                                                          <w:divBdr>
                                                            <w:top w:val="none" w:sz="0" w:space="0" w:color="auto"/>
                                                            <w:left w:val="none" w:sz="0" w:space="0" w:color="auto"/>
                                                            <w:bottom w:val="none" w:sz="0" w:space="0" w:color="auto"/>
                                                            <w:right w:val="none" w:sz="0" w:space="0" w:color="auto"/>
                                                          </w:divBdr>
                                                          <w:divsChild>
                                                            <w:div w:id="1221553381">
                                                              <w:marLeft w:val="0"/>
                                                              <w:marRight w:val="0"/>
                                                              <w:marTop w:val="0"/>
                                                              <w:marBottom w:val="0"/>
                                                              <w:divBdr>
                                                                <w:top w:val="none" w:sz="0" w:space="0" w:color="auto"/>
                                                                <w:left w:val="none" w:sz="0" w:space="0" w:color="auto"/>
                                                                <w:bottom w:val="none" w:sz="0" w:space="0" w:color="auto"/>
                                                                <w:right w:val="none" w:sz="0" w:space="0" w:color="auto"/>
                                                              </w:divBdr>
                                                              <w:divsChild>
                                                                <w:div w:id="1335183383">
                                                                  <w:marLeft w:val="0"/>
                                                                  <w:marRight w:val="0"/>
                                                                  <w:marTop w:val="0"/>
                                                                  <w:marBottom w:val="0"/>
                                                                  <w:divBdr>
                                                                    <w:top w:val="none" w:sz="0" w:space="0" w:color="auto"/>
                                                                    <w:left w:val="none" w:sz="0" w:space="0" w:color="auto"/>
                                                                    <w:bottom w:val="none" w:sz="0" w:space="0" w:color="auto"/>
                                                                    <w:right w:val="none" w:sz="0" w:space="0" w:color="auto"/>
                                                                  </w:divBdr>
                                                                  <w:divsChild>
                                                                    <w:div w:id="149255552">
                                                                      <w:marLeft w:val="0"/>
                                                                      <w:marRight w:val="0"/>
                                                                      <w:marTop w:val="0"/>
                                                                      <w:marBottom w:val="0"/>
                                                                      <w:divBdr>
                                                                        <w:top w:val="none" w:sz="0" w:space="0" w:color="auto"/>
                                                                        <w:left w:val="none" w:sz="0" w:space="0" w:color="auto"/>
                                                                        <w:bottom w:val="none" w:sz="0" w:space="0" w:color="auto"/>
                                                                        <w:right w:val="none" w:sz="0" w:space="0" w:color="auto"/>
                                                                      </w:divBdr>
                                                                      <w:divsChild>
                                                                        <w:div w:id="508064573">
                                                                          <w:marLeft w:val="0"/>
                                                                          <w:marRight w:val="0"/>
                                                                          <w:marTop w:val="0"/>
                                                                          <w:marBottom w:val="0"/>
                                                                          <w:divBdr>
                                                                            <w:top w:val="none" w:sz="0" w:space="0" w:color="auto"/>
                                                                            <w:left w:val="none" w:sz="0" w:space="0" w:color="auto"/>
                                                                            <w:bottom w:val="none" w:sz="0" w:space="0" w:color="auto"/>
                                                                            <w:right w:val="none" w:sz="0" w:space="0" w:color="auto"/>
                                                                          </w:divBdr>
                                                                          <w:divsChild>
                                                                            <w:div w:id="710881928">
                                                                              <w:marLeft w:val="0"/>
                                                                              <w:marRight w:val="0"/>
                                                                              <w:marTop w:val="0"/>
                                                                              <w:marBottom w:val="0"/>
                                                                              <w:divBdr>
                                                                                <w:top w:val="none" w:sz="0" w:space="0" w:color="auto"/>
                                                                                <w:left w:val="none" w:sz="0" w:space="0" w:color="auto"/>
                                                                                <w:bottom w:val="none" w:sz="0" w:space="0" w:color="auto"/>
                                                                                <w:right w:val="none" w:sz="0" w:space="0" w:color="auto"/>
                                                                              </w:divBdr>
                                                                              <w:divsChild>
                                                                                <w:div w:id="1342049552">
                                                                                  <w:marLeft w:val="0"/>
                                                                                  <w:marRight w:val="0"/>
                                                                                  <w:marTop w:val="0"/>
                                                                                  <w:marBottom w:val="0"/>
                                                                                  <w:divBdr>
                                                                                    <w:top w:val="none" w:sz="0" w:space="0" w:color="auto"/>
                                                                                    <w:left w:val="none" w:sz="0" w:space="0" w:color="auto"/>
                                                                                    <w:bottom w:val="none" w:sz="0" w:space="0" w:color="auto"/>
                                                                                    <w:right w:val="none" w:sz="0" w:space="0" w:color="auto"/>
                                                                                  </w:divBdr>
                                                                                  <w:divsChild>
                                                                                    <w:div w:id="1405837864">
                                                                                      <w:marLeft w:val="0"/>
                                                                                      <w:marRight w:val="0"/>
                                                                                      <w:marTop w:val="0"/>
                                                                                      <w:marBottom w:val="0"/>
                                                                                      <w:divBdr>
                                                                                        <w:top w:val="none" w:sz="0" w:space="0" w:color="auto"/>
                                                                                        <w:left w:val="none" w:sz="0" w:space="0" w:color="auto"/>
                                                                                        <w:bottom w:val="none" w:sz="0" w:space="0" w:color="auto"/>
                                                                                        <w:right w:val="none" w:sz="0" w:space="0" w:color="auto"/>
                                                                                      </w:divBdr>
                                                                                      <w:divsChild>
                                                                                        <w:div w:id="55862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367681027">
                                                                                              <w:marLeft w:val="0"/>
                                                                                              <w:marRight w:val="0"/>
                                                                                              <w:marTop w:val="0"/>
                                                                                              <w:marBottom w:val="0"/>
                                                                                              <w:divBdr>
                                                                                                <w:top w:val="none" w:sz="0" w:space="0" w:color="auto"/>
                                                                                                <w:left w:val="none" w:sz="0" w:space="0" w:color="auto"/>
                                                                                                <w:bottom w:val="none" w:sz="0" w:space="0" w:color="auto"/>
                                                                                                <w:right w:val="none" w:sz="0" w:space="0" w:color="auto"/>
                                                                                              </w:divBdr>
                                                                                              <w:divsChild>
                                                                                                <w:div w:id="276913744">
                                                                                                  <w:marLeft w:val="0"/>
                                                                                                  <w:marRight w:val="0"/>
                                                                                                  <w:marTop w:val="0"/>
                                                                                                  <w:marBottom w:val="0"/>
                                                                                                  <w:divBdr>
                                                                                                    <w:top w:val="none" w:sz="0" w:space="0" w:color="auto"/>
                                                                                                    <w:left w:val="none" w:sz="0" w:space="0" w:color="auto"/>
                                                                                                    <w:bottom w:val="none" w:sz="0" w:space="0" w:color="auto"/>
                                                                                                    <w:right w:val="none" w:sz="0" w:space="0" w:color="auto"/>
                                                                                                  </w:divBdr>
                                                                                                  <w:divsChild>
                                                                                                    <w:div w:id="1217158731">
                                                                                                      <w:marLeft w:val="0"/>
                                                                                                      <w:marRight w:val="0"/>
                                                                                                      <w:marTop w:val="0"/>
                                                                                                      <w:marBottom w:val="0"/>
                                                                                                      <w:divBdr>
                                                                                                        <w:top w:val="none" w:sz="0" w:space="0" w:color="auto"/>
                                                                                                        <w:left w:val="none" w:sz="0" w:space="0" w:color="auto"/>
                                                                                                        <w:bottom w:val="none" w:sz="0" w:space="0" w:color="auto"/>
                                                                                                        <w:right w:val="none" w:sz="0" w:space="0" w:color="auto"/>
                                                                                                      </w:divBdr>
                                                                                                      <w:divsChild>
                                                                                                        <w:div w:id="1415782801">
                                                                                                          <w:marLeft w:val="0"/>
                                                                                                          <w:marRight w:val="0"/>
                                                                                                          <w:marTop w:val="0"/>
                                                                                                          <w:marBottom w:val="0"/>
                                                                                                          <w:divBdr>
                                                                                                            <w:top w:val="none" w:sz="0" w:space="0" w:color="auto"/>
                                                                                                            <w:left w:val="none" w:sz="0" w:space="0" w:color="auto"/>
                                                                                                            <w:bottom w:val="none" w:sz="0" w:space="0" w:color="auto"/>
                                                                                                            <w:right w:val="none" w:sz="0" w:space="0" w:color="auto"/>
                                                                                                          </w:divBdr>
                                                                                                          <w:divsChild>
                                                                                                            <w:div w:id="773676044">
                                                                                                              <w:marLeft w:val="0"/>
                                                                                                              <w:marRight w:val="0"/>
                                                                                                              <w:marTop w:val="0"/>
                                                                                                              <w:marBottom w:val="0"/>
                                                                                                              <w:divBdr>
                                                                                                                <w:top w:val="single" w:sz="2" w:space="4" w:color="D8D8D8"/>
                                                                                                                <w:left w:val="single" w:sz="2" w:space="0" w:color="D8D8D8"/>
                                                                                                                <w:bottom w:val="single" w:sz="2" w:space="4" w:color="D8D8D8"/>
                                                                                                                <w:right w:val="single" w:sz="2" w:space="0" w:color="D8D8D8"/>
                                                                                                              </w:divBdr>
                                                                                                              <w:divsChild>
                                                                                                                <w:div w:id="388462695">
                                                                                                                  <w:marLeft w:val="225"/>
                                                                                                                  <w:marRight w:val="225"/>
                                                                                                                  <w:marTop w:val="75"/>
                                                                                                                  <w:marBottom w:val="75"/>
                                                                                                                  <w:divBdr>
                                                                                                                    <w:top w:val="none" w:sz="0" w:space="0" w:color="auto"/>
                                                                                                                    <w:left w:val="none" w:sz="0" w:space="0" w:color="auto"/>
                                                                                                                    <w:bottom w:val="none" w:sz="0" w:space="0" w:color="auto"/>
                                                                                                                    <w:right w:val="none" w:sz="0" w:space="0" w:color="auto"/>
                                                                                                                  </w:divBdr>
                                                                                                                  <w:divsChild>
                                                                                                                    <w:div w:id="1574780739">
                                                                                                                      <w:marLeft w:val="0"/>
                                                                                                                      <w:marRight w:val="0"/>
                                                                                                                      <w:marTop w:val="0"/>
                                                                                                                      <w:marBottom w:val="0"/>
                                                                                                                      <w:divBdr>
                                                                                                                        <w:top w:val="single" w:sz="6" w:space="0" w:color="auto"/>
                                                                                                                        <w:left w:val="single" w:sz="6" w:space="0" w:color="auto"/>
                                                                                                                        <w:bottom w:val="single" w:sz="6" w:space="0" w:color="auto"/>
                                                                                                                        <w:right w:val="single" w:sz="6" w:space="0" w:color="auto"/>
                                                                                                                      </w:divBdr>
                                                                                                                      <w:divsChild>
                                                                                                                        <w:div w:id="608197621">
                                                                                                                          <w:marLeft w:val="0"/>
                                                                                                                          <w:marRight w:val="0"/>
                                                                                                                          <w:marTop w:val="0"/>
                                                                                                                          <w:marBottom w:val="0"/>
                                                                                                                          <w:divBdr>
                                                                                                                            <w:top w:val="none" w:sz="0" w:space="0" w:color="auto"/>
                                                                                                                            <w:left w:val="none" w:sz="0" w:space="0" w:color="auto"/>
                                                                                                                            <w:bottom w:val="none" w:sz="0" w:space="0" w:color="auto"/>
                                                                                                                            <w:right w:val="none" w:sz="0" w:space="0" w:color="auto"/>
                                                                                                                          </w:divBdr>
                                                                                                                          <w:divsChild>
                                                                                                                            <w:div w:id="117141295">
                                                                                                                              <w:marLeft w:val="0"/>
                                                                                                                              <w:marRight w:val="0"/>
                                                                                                                              <w:marTop w:val="0"/>
                                                                                                                              <w:marBottom w:val="0"/>
                                                                                                                              <w:divBdr>
                                                                                                                                <w:top w:val="none" w:sz="0" w:space="0" w:color="auto"/>
                                                                                                                                <w:left w:val="none" w:sz="0" w:space="0" w:color="auto"/>
                                                                                                                                <w:bottom w:val="none" w:sz="0" w:space="0" w:color="auto"/>
                                                                                                                                <w:right w:val="none" w:sz="0" w:space="0" w:color="auto"/>
                                                                                                                              </w:divBdr>
                                                                                                                            </w:div>
                                                                                                                            <w:div w:id="265966716">
                                                                                                                              <w:marLeft w:val="0"/>
                                                                                                                              <w:marRight w:val="0"/>
                                                                                                                              <w:marTop w:val="0"/>
                                                                                                                              <w:marBottom w:val="0"/>
                                                                                                                              <w:divBdr>
                                                                                                                                <w:top w:val="none" w:sz="0" w:space="0" w:color="auto"/>
                                                                                                                                <w:left w:val="none" w:sz="0" w:space="0" w:color="auto"/>
                                                                                                                                <w:bottom w:val="none" w:sz="0" w:space="0" w:color="auto"/>
                                                                                                                                <w:right w:val="none" w:sz="0" w:space="0" w:color="auto"/>
                                                                                                                              </w:divBdr>
                                                                                                                            </w:div>
                                                                                                                            <w:div w:id="904223230">
                                                                                                                              <w:marLeft w:val="0"/>
                                                                                                                              <w:marRight w:val="0"/>
                                                                                                                              <w:marTop w:val="0"/>
                                                                                                                              <w:marBottom w:val="0"/>
                                                                                                                              <w:divBdr>
                                                                                                                                <w:top w:val="none" w:sz="0" w:space="0" w:color="auto"/>
                                                                                                                                <w:left w:val="none" w:sz="0" w:space="0" w:color="auto"/>
                                                                                                                                <w:bottom w:val="none" w:sz="0" w:space="0" w:color="auto"/>
                                                                                                                                <w:right w:val="none" w:sz="0" w:space="0" w:color="auto"/>
                                                                                                                              </w:divBdr>
                                                                                                                            </w:div>
                                                                                                                            <w:div w:id="177012944">
                                                                                                                              <w:marLeft w:val="0"/>
                                                                                                                              <w:marRight w:val="0"/>
                                                                                                                              <w:marTop w:val="0"/>
                                                                                                                              <w:marBottom w:val="0"/>
                                                                                                                              <w:divBdr>
                                                                                                                                <w:top w:val="none" w:sz="0" w:space="0" w:color="auto"/>
                                                                                                                                <w:left w:val="none" w:sz="0" w:space="0" w:color="auto"/>
                                                                                                                                <w:bottom w:val="none" w:sz="0" w:space="0" w:color="auto"/>
                                                                                                                                <w:right w:val="none" w:sz="0" w:space="0" w:color="auto"/>
                                                                                                                              </w:divBdr>
                                                                                                                            </w:div>
                                                                                                                            <w:div w:id="1041905219">
                                                                                                                              <w:marLeft w:val="0"/>
                                                                                                                              <w:marRight w:val="0"/>
                                                                                                                              <w:marTop w:val="0"/>
                                                                                                                              <w:marBottom w:val="0"/>
                                                                                                                              <w:divBdr>
                                                                                                                                <w:top w:val="none" w:sz="0" w:space="0" w:color="auto"/>
                                                                                                                                <w:left w:val="none" w:sz="0" w:space="0" w:color="auto"/>
                                                                                                                                <w:bottom w:val="none" w:sz="0" w:space="0" w:color="auto"/>
                                                                                                                                <w:right w:val="none" w:sz="0" w:space="0" w:color="auto"/>
                                                                                                                              </w:divBdr>
                                                                                                                            </w:div>
                                                                                                                            <w:div w:id="829834910">
                                                                                                                              <w:marLeft w:val="0"/>
                                                                                                                              <w:marRight w:val="0"/>
                                                                                                                              <w:marTop w:val="0"/>
                                                                                                                              <w:marBottom w:val="0"/>
                                                                                                                              <w:divBdr>
                                                                                                                                <w:top w:val="none" w:sz="0" w:space="0" w:color="auto"/>
                                                                                                                                <w:left w:val="none" w:sz="0" w:space="0" w:color="auto"/>
                                                                                                                                <w:bottom w:val="none" w:sz="0" w:space="0" w:color="auto"/>
                                                                                                                                <w:right w:val="none" w:sz="0" w:space="0" w:color="auto"/>
                                                                                                                              </w:divBdr>
                                                                                                                            </w:div>
                                                                                                                            <w:div w:id="1257979421">
                                                                                                                              <w:marLeft w:val="0"/>
                                                                                                                              <w:marRight w:val="0"/>
                                                                                                                              <w:marTop w:val="0"/>
                                                                                                                              <w:marBottom w:val="0"/>
                                                                                                                              <w:divBdr>
                                                                                                                                <w:top w:val="none" w:sz="0" w:space="0" w:color="auto"/>
                                                                                                                                <w:left w:val="none" w:sz="0" w:space="0" w:color="auto"/>
                                                                                                                                <w:bottom w:val="none" w:sz="0" w:space="0" w:color="auto"/>
                                                                                                                                <w:right w:val="none" w:sz="0" w:space="0" w:color="auto"/>
                                                                                                                              </w:divBdr>
                                                                                                                            </w:div>
                                                                                                                            <w:div w:id="1825732462">
                                                                                                                              <w:marLeft w:val="0"/>
                                                                                                                              <w:marRight w:val="0"/>
                                                                                                                              <w:marTop w:val="0"/>
                                                                                                                              <w:marBottom w:val="0"/>
                                                                                                                              <w:divBdr>
                                                                                                                                <w:top w:val="none" w:sz="0" w:space="0" w:color="auto"/>
                                                                                                                                <w:left w:val="none" w:sz="0" w:space="0" w:color="auto"/>
                                                                                                                                <w:bottom w:val="none" w:sz="0" w:space="0" w:color="auto"/>
                                                                                                                                <w:right w:val="none" w:sz="0" w:space="0" w:color="auto"/>
                                                                                                                              </w:divBdr>
                                                                                                                            </w:div>
                                                                                                                            <w:div w:id="1769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774005">
      <w:bodyDiv w:val="1"/>
      <w:marLeft w:val="0"/>
      <w:marRight w:val="0"/>
      <w:marTop w:val="0"/>
      <w:marBottom w:val="0"/>
      <w:divBdr>
        <w:top w:val="none" w:sz="0" w:space="0" w:color="auto"/>
        <w:left w:val="none" w:sz="0" w:space="0" w:color="auto"/>
        <w:bottom w:val="none" w:sz="0" w:space="0" w:color="auto"/>
        <w:right w:val="none" w:sz="0" w:space="0" w:color="auto"/>
      </w:divBdr>
      <w:divsChild>
        <w:div w:id="1486822970">
          <w:marLeft w:val="0"/>
          <w:marRight w:val="0"/>
          <w:marTop w:val="375"/>
          <w:marBottom w:val="375"/>
          <w:divBdr>
            <w:top w:val="none" w:sz="0" w:space="0" w:color="auto"/>
            <w:left w:val="none" w:sz="0" w:space="0" w:color="auto"/>
            <w:bottom w:val="none" w:sz="0" w:space="0" w:color="auto"/>
            <w:right w:val="none" w:sz="0" w:space="0" w:color="auto"/>
          </w:divBdr>
          <w:divsChild>
            <w:div w:id="1845977577">
              <w:marLeft w:val="0"/>
              <w:marRight w:val="0"/>
              <w:marTop w:val="0"/>
              <w:marBottom w:val="0"/>
              <w:divBdr>
                <w:top w:val="none" w:sz="0" w:space="0" w:color="auto"/>
                <w:left w:val="none" w:sz="0" w:space="0" w:color="auto"/>
                <w:bottom w:val="none" w:sz="0" w:space="0" w:color="auto"/>
                <w:right w:val="none" w:sz="0" w:space="0" w:color="auto"/>
              </w:divBdr>
              <w:divsChild>
                <w:div w:id="1071583413">
                  <w:marLeft w:val="0"/>
                  <w:marRight w:val="0"/>
                  <w:marTop w:val="0"/>
                  <w:marBottom w:val="0"/>
                  <w:divBdr>
                    <w:top w:val="none" w:sz="0" w:space="0" w:color="auto"/>
                    <w:left w:val="none" w:sz="0" w:space="0" w:color="auto"/>
                    <w:bottom w:val="none" w:sz="0" w:space="0" w:color="auto"/>
                    <w:right w:val="none" w:sz="0" w:space="0" w:color="auto"/>
                  </w:divBdr>
                  <w:divsChild>
                    <w:div w:id="89156460">
                      <w:marLeft w:val="0"/>
                      <w:marRight w:val="0"/>
                      <w:marTop w:val="0"/>
                      <w:marBottom w:val="0"/>
                      <w:divBdr>
                        <w:top w:val="none" w:sz="0" w:space="0" w:color="auto"/>
                        <w:left w:val="none" w:sz="0" w:space="0" w:color="auto"/>
                        <w:bottom w:val="none" w:sz="0" w:space="0" w:color="auto"/>
                        <w:right w:val="none" w:sz="0" w:space="0" w:color="auto"/>
                      </w:divBdr>
                      <w:divsChild>
                        <w:div w:id="313032119">
                          <w:marLeft w:val="0"/>
                          <w:marRight w:val="0"/>
                          <w:marTop w:val="300"/>
                          <w:marBottom w:val="0"/>
                          <w:divBdr>
                            <w:top w:val="none" w:sz="0" w:space="0" w:color="auto"/>
                            <w:left w:val="none" w:sz="0" w:space="0" w:color="auto"/>
                            <w:bottom w:val="none" w:sz="0" w:space="0" w:color="auto"/>
                            <w:right w:val="none" w:sz="0" w:space="0" w:color="auto"/>
                          </w:divBdr>
                          <w:divsChild>
                            <w:div w:id="11223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817559">
      <w:bodyDiv w:val="1"/>
      <w:marLeft w:val="0"/>
      <w:marRight w:val="0"/>
      <w:marTop w:val="0"/>
      <w:marBottom w:val="0"/>
      <w:divBdr>
        <w:top w:val="none" w:sz="0" w:space="0" w:color="auto"/>
        <w:left w:val="none" w:sz="0" w:space="0" w:color="auto"/>
        <w:bottom w:val="none" w:sz="0" w:space="0" w:color="auto"/>
        <w:right w:val="none" w:sz="0" w:space="0" w:color="auto"/>
      </w:divBdr>
    </w:div>
    <w:div w:id="1054700474">
      <w:bodyDiv w:val="1"/>
      <w:marLeft w:val="0"/>
      <w:marRight w:val="0"/>
      <w:marTop w:val="0"/>
      <w:marBottom w:val="0"/>
      <w:divBdr>
        <w:top w:val="none" w:sz="0" w:space="0" w:color="auto"/>
        <w:left w:val="none" w:sz="0" w:space="0" w:color="auto"/>
        <w:bottom w:val="none" w:sz="0" w:space="0" w:color="auto"/>
        <w:right w:val="none" w:sz="0" w:space="0" w:color="auto"/>
      </w:divBdr>
      <w:divsChild>
        <w:div w:id="1264531625">
          <w:marLeft w:val="0"/>
          <w:marRight w:val="0"/>
          <w:marTop w:val="0"/>
          <w:marBottom w:val="0"/>
          <w:divBdr>
            <w:top w:val="none" w:sz="0" w:space="0" w:color="auto"/>
            <w:left w:val="none" w:sz="0" w:space="0" w:color="auto"/>
            <w:bottom w:val="none" w:sz="0" w:space="0" w:color="auto"/>
            <w:right w:val="none" w:sz="0" w:space="0" w:color="auto"/>
          </w:divBdr>
          <w:divsChild>
            <w:div w:id="2062166971">
              <w:marLeft w:val="0"/>
              <w:marRight w:val="0"/>
              <w:marTop w:val="0"/>
              <w:marBottom w:val="0"/>
              <w:divBdr>
                <w:top w:val="none" w:sz="0" w:space="0" w:color="auto"/>
                <w:left w:val="none" w:sz="0" w:space="0" w:color="auto"/>
                <w:bottom w:val="none" w:sz="0" w:space="0" w:color="auto"/>
                <w:right w:val="none" w:sz="0" w:space="0" w:color="auto"/>
              </w:divBdr>
              <w:divsChild>
                <w:div w:id="2075273299">
                  <w:marLeft w:val="0"/>
                  <w:marRight w:val="0"/>
                  <w:marTop w:val="0"/>
                  <w:marBottom w:val="0"/>
                  <w:divBdr>
                    <w:top w:val="none" w:sz="0" w:space="0" w:color="auto"/>
                    <w:left w:val="none" w:sz="0" w:space="0" w:color="auto"/>
                    <w:bottom w:val="none" w:sz="0" w:space="0" w:color="auto"/>
                    <w:right w:val="none" w:sz="0" w:space="0" w:color="auto"/>
                  </w:divBdr>
                  <w:divsChild>
                    <w:div w:id="275408830">
                      <w:marLeft w:val="0"/>
                      <w:marRight w:val="0"/>
                      <w:marTop w:val="0"/>
                      <w:marBottom w:val="0"/>
                      <w:divBdr>
                        <w:top w:val="none" w:sz="0" w:space="0" w:color="auto"/>
                        <w:left w:val="none" w:sz="0" w:space="0" w:color="auto"/>
                        <w:bottom w:val="none" w:sz="0" w:space="0" w:color="auto"/>
                        <w:right w:val="none" w:sz="0" w:space="0" w:color="auto"/>
                      </w:divBdr>
                      <w:divsChild>
                        <w:div w:id="1004283650">
                          <w:marLeft w:val="0"/>
                          <w:marRight w:val="0"/>
                          <w:marTop w:val="0"/>
                          <w:marBottom w:val="0"/>
                          <w:divBdr>
                            <w:top w:val="none" w:sz="0" w:space="0" w:color="auto"/>
                            <w:left w:val="none" w:sz="0" w:space="0" w:color="auto"/>
                            <w:bottom w:val="none" w:sz="0" w:space="0" w:color="auto"/>
                            <w:right w:val="none" w:sz="0" w:space="0" w:color="auto"/>
                          </w:divBdr>
                          <w:divsChild>
                            <w:div w:id="485820638">
                              <w:marLeft w:val="0"/>
                              <w:marRight w:val="0"/>
                              <w:marTop w:val="0"/>
                              <w:marBottom w:val="0"/>
                              <w:divBdr>
                                <w:top w:val="none" w:sz="0" w:space="0" w:color="auto"/>
                                <w:left w:val="none" w:sz="0" w:space="0" w:color="auto"/>
                                <w:bottom w:val="none" w:sz="0" w:space="0" w:color="auto"/>
                                <w:right w:val="none" w:sz="0" w:space="0" w:color="auto"/>
                              </w:divBdr>
                              <w:divsChild>
                                <w:div w:id="685978938">
                                  <w:marLeft w:val="0"/>
                                  <w:marRight w:val="0"/>
                                  <w:marTop w:val="0"/>
                                  <w:marBottom w:val="0"/>
                                  <w:divBdr>
                                    <w:top w:val="none" w:sz="0" w:space="0" w:color="auto"/>
                                    <w:left w:val="none" w:sz="0" w:space="0" w:color="auto"/>
                                    <w:bottom w:val="none" w:sz="0" w:space="0" w:color="auto"/>
                                    <w:right w:val="none" w:sz="0" w:space="0" w:color="auto"/>
                                  </w:divBdr>
                                  <w:divsChild>
                                    <w:div w:id="1012996779">
                                      <w:marLeft w:val="0"/>
                                      <w:marRight w:val="0"/>
                                      <w:marTop w:val="0"/>
                                      <w:marBottom w:val="0"/>
                                      <w:divBdr>
                                        <w:top w:val="none" w:sz="0" w:space="0" w:color="auto"/>
                                        <w:left w:val="none" w:sz="0" w:space="0" w:color="auto"/>
                                        <w:bottom w:val="none" w:sz="0" w:space="0" w:color="auto"/>
                                        <w:right w:val="none" w:sz="0" w:space="0" w:color="auto"/>
                                      </w:divBdr>
                                      <w:divsChild>
                                        <w:div w:id="1798571473">
                                          <w:marLeft w:val="0"/>
                                          <w:marRight w:val="0"/>
                                          <w:marTop w:val="0"/>
                                          <w:marBottom w:val="0"/>
                                          <w:divBdr>
                                            <w:top w:val="none" w:sz="0" w:space="0" w:color="auto"/>
                                            <w:left w:val="none" w:sz="0" w:space="0" w:color="auto"/>
                                            <w:bottom w:val="none" w:sz="0" w:space="0" w:color="auto"/>
                                            <w:right w:val="none" w:sz="0" w:space="0" w:color="auto"/>
                                          </w:divBdr>
                                          <w:divsChild>
                                            <w:div w:id="26689086">
                                              <w:marLeft w:val="0"/>
                                              <w:marRight w:val="0"/>
                                              <w:marTop w:val="0"/>
                                              <w:marBottom w:val="0"/>
                                              <w:divBdr>
                                                <w:top w:val="single" w:sz="12" w:space="2" w:color="FFFFCC"/>
                                                <w:left w:val="single" w:sz="12" w:space="2" w:color="FFFFCC"/>
                                                <w:bottom w:val="single" w:sz="12" w:space="2" w:color="FFFFCC"/>
                                                <w:right w:val="single" w:sz="12" w:space="0" w:color="FFFFCC"/>
                                              </w:divBdr>
                                              <w:divsChild>
                                                <w:div w:id="2037659071">
                                                  <w:marLeft w:val="0"/>
                                                  <w:marRight w:val="0"/>
                                                  <w:marTop w:val="0"/>
                                                  <w:marBottom w:val="0"/>
                                                  <w:divBdr>
                                                    <w:top w:val="none" w:sz="0" w:space="0" w:color="auto"/>
                                                    <w:left w:val="none" w:sz="0" w:space="0" w:color="auto"/>
                                                    <w:bottom w:val="none" w:sz="0" w:space="0" w:color="auto"/>
                                                    <w:right w:val="none" w:sz="0" w:space="0" w:color="auto"/>
                                                  </w:divBdr>
                                                  <w:divsChild>
                                                    <w:div w:id="60106111">
                                                      <w:marLeft w:val="0"/>
                                                      <w:marRight w:val="0"/>
                                                      <w:marTop w:val="0"/>
                                                      <w:marBottom w:val="0"/>
                                                      <w:divBdr>
                                                        <w:top w:val="none" w:sz="0" w:space="0" w:color="auto"/>
                                                        <w:left w:val="none" w:sz="0" w:space="0" w:color="auto"/>
                                                        <w:bottom w:val="none" w:sz="0" w:space="0" w:color="auto"/>
                                                        <w:right w:val="none" w:sz="0" w:space="0" w:color="auto"/>
                                                      </w:divBdr>
                                                      <w:divsChild>
                                                        <w:div w:id="1158762652">
                                                          <w:marLeft w:val="0"/>
                                                          <w:marRight w:val="0"/>
                                                          <w:marTop w:val="0"/>
                                                          <w:marBottom w:val="0"/>
                                                          <w:divBdr>
                                                            <w:top w:val="none" w:sz="0" w:space="0" w:color="auto"/>
                                                            <w:left w:val="none" w:sz="0" w:space="0" w:color="auto"/>
                                                            <w:bottom w:val="none" w:sz="0" w:space="0" w:color="auto"/>
                                                            <w:right w:val="none" w:sz="0" w:space="0" w:color="auto"/>
                                                          </w:divBdr>
                                                          <w:divsChild>
                                                            <w:div w:id="1603417173">
                                                              <w:marLeft w:val="0"/>
                                                              <w:marRight w:val="0"/>
                                                              <w:marTop w:val="0"/>
                                                              <w:marBottom w:val="0"/>
                                                              <w:divBdr>
                                                                <w:top w:val="none" w:sz="0" w:space="0" w:color="auto"/>
                                                                <w:left w:val="none" w:sz="0" w:space="0" w:color="auto"/>
                                                                <w:bottom w:val="none" w:sz="0" w:space="0" w:color="auto"/>
                                                                <w:right w:val="none" w:sz="0" w:space="0" w:color="auto"/>
                                                              </w:divBdr>
                                                              <w:divsChild>
                                                                <w:div w:id="2107143839">
                                                                  <w:marLeft w:val="0"/>
                                                                  <w:marRight w:val="0"/>
                                                                  <w:marTop w:val="0"/>
                                                                  <w:marBottom w:val="0"/>
                                                                  <w:divBdr>
                                                                    <w:top w:val="none" w:sz="0" w:space="0" w:color="auto"/>
                                                                    <w:left w:val="none" w:sz="0" w:space="0" w:color="auto"/>
                                                                    <w:bottom w:val="none" w:sz="0" w:space="0" w:color="auto"/>
                                                                    <w:right w:val="none" w:sz="0" w:space="0" w:color="auto"/>
                                                                  </w:divBdr>
                                                                  <w:divsChild>
                                                                    <w:div w:id="224029733">
                                                                      <w:marLeft w:val="0"/>
                                                                      <w:marRight w:val="0"/>
                                                                      <w:marTop w:val="0"/>
                                                                      <w:marBottom w:val="0"/>
                                                                      <w:divBdr>
                                                                        <w:top w:val="none" w:sz="0" w:space="0" w:color="auto"/>
                                                                        <w:left w:val="none" w:sz="0" w:space="0" w:color="auto"/>
                                                                        <w:bottom w:val="none" w:sz="0" w:space="0" w:color="auto"/>
                                                                        <w:right w:val="none" w:sz="0" w:space="0" w:color="auto"/>
                                                                      </w:divBdr>
                                                                      <w:divsChild>
                                                                        <w:div w:id="1140685706">
                                                                          <w:marLeft w:val="0"/>
                                                                          <w:marRight w:val="0"/>
                                                                          <w:marTop w:val="0"/>
                                                                          <w:marBottom w:val="0"/>
                                                                          <w:divBdr>
                                                                            <w:top w:val="none" w:sz="0" w:space="0" w:color="auto"/>
                                                                            <w:left w:val="none" w:sz="0" w:space="0" w:color="auto"/>
                                                                            <w:bottom w:val="none" w:sz="0" w:space="0" w:color="auto"/>
                                                                            <w:right w:val="none" w:sz="0" w:space="0" w:color="auto"/>
                                                                          </w:divBdr>
                                                                          <w:divsChild>
                                                                            <w:div w:id="1004094540">
                                                                              <w:marLeft w:val="0"/>
                                                                              <w:marRight w:val="0"/>
                                                                              <w:marTop w:val="0"/>
                                                                              <w:marBottom w:val="0"/>
                                                                              <w:divBdr>
                                                                                <w:top w:val="none" w:sz="0" w:space="0" w:color="auto"/>
                                                                                <w:left w:val="none" w:sz="0" w:space="0" w:color="auto"/>
                                                                                <w:bottom w:val="none" w:sz="0" w:space="0" w:color="auto"/>
                                                                                <w:right w:val="none" w:sz="0" w:space="0" w:color="auto"/>
                                                                              </w:divBdr>
                                                                              <w:divsChild>
                                                                                <w:div w:id="896236064">
                                                                                  <w:marLeft w:val="0"/>
                                                                                  <w:marRight w:val="0"/>
                                                                                  <w:marTop w:val="0"/>
                                                                                  <w:marBottom w:val="0"/>
                                                                                  <w:divBdr>
                                                                                    <w:top w:val="none" w:sz="0" w:space="0" w:color="auto"/>
                                                                                    <w:left w:val="none" w:sz="0" w:space="0" w:color="auto"/>
                                                                                    <w:bottom w:val="none" w:sz="0" w:space="0" w:color="auto"/>
                                                                                    <w:right w:val="none" w:sz="0" w:space="0" w:color="auto"/>
                                                                                  </w:divBdr>
                                                                                  <w:divsChild>
                                                                                    <w:div w:id="2053915040">
                                                                                      <w:marLeft w:val="0"/>
                                                                                      <w:marRight w:val="0"/>
                                                                                      <w:marTop w:val="0"/>
                                                                                      <w:marBottom w:val="0"/>
                                                                                      <w:divBdr>
                                                                                        <w:top w:val="none" w:sz="0" w:space="0" w:color="auto"/>
                                                                                        <w:left w:val="none" w:sz="0" w:space="0" w:color="auto"/>
                                                                                        <w:bottom w:val="none" w:sz="0" w:space="0" w:color="auto"/>
                                                                                        <w:right w:val="none" w:sz="0" w:space="0" w:color="auto"/>
                                                                                      </w:divBdr>
                                                                                      <w:divsChild>
                                                                                        <w:div w:id="854273280">
                                                                                          <w:marLeft w:val="0"/>
                                                                                          <w:marRight w:val="120"/>
                                                                                          <w:marTop w:val="0"/>
                                                                                          <w:marBottom w:val="150"/>
                                                                                          <w:divBdr>
                                                                                            <w:top w:val="single" w:sz="2" w:space="0" w:color="EFEFEF"/>
                                                                                            <w:left w:val="single" w:sz="6" w:space="0" w:color="EFEFEF"/>
                                                                                            <w:bottom w:val="single" w:sz="6" w:space="0" w:color="E2E2E2"/>
                                                                                            <w:right w:val="single" w:sz="6" w:space="0" w:color="EFEFEF"/>
                                                                                          </w:divBdr>
                                                                                          <w:divsChild>
                                                                                            <w:div w:id="1403870079">
                                                                                              <w:marLeft w:val="0"/>
                                                                                              <w:marRight w:val="0"/>
                                                                                              <w:marTop w:val="0"/>
                                                                                              <w:marBottom w:val="0"/>
                                                                                              <w:divBdr>
                                                                                                <w:top w:val="none" w:sz="0" w:space="0" w:color="auto"/>
                                                                                                <w:left w:val="none" w:sz="0" w:space="0" w:color="auto"/>
                                                                                                <w:bottom w:val="none" w:sz="0" w:space="0" w:color="auto"/>
                                                                                                <w:right w:val="none" w:sz="0" w:space="0" w:color="auto"/>
                                                                                              </w:divBdr>
                                                                                              <w:divsChild>
                                                                                                <w:div w:id="430515478">
                                                                                                  <w:marLeft w:val="0"/>
                                                                                                  <w:marRight w:val="0"/>
                                                                                                  <w:marTop w:val="0"/>
                                                                                                  <w:marBottom w:val="0"/>
                                                                                                  <w:divBdr>
                                                                                                    <w:top w:val="none" w:sz="0" w:space="0" w:color="auto"/>
                                                                                                    <w:left w:val="none" w:sz="0" w:space="0" w:color="auto"/>
                                                                                                    <w:bottom w:val="none" w:sz="0" w:space="0" w:color="auto"/>
                                                                                                    <w:right w:val="none" w:sz="0" w:space="0" w:color="auto"/>
                                                                                                  </w:divBdr>
                                                                                                  <w:divsChild>
                                                                                                    <w:div w:id="786118307">
                                                                                                      <w:marLeft w:val="0"/>
                                                                                                      <w:marRight w:val="0"/>
                                                                                                      <w:marTop w:val="0"/>
                                                                                                      <w:marBottom w:val="0"/>
                                                                                                      <w:divBdr>
                                                                                                        <w:top w:val="none" w:sz="0" w:space="0" w:color="auto"/>
                                                                                                        <w:left w:val="none" w:sz="0" w:space="0" w:color="auto"/>
                                                                                                        <w:bottom w:val="none" w:sz="0" w:space="0" w:color="auto"/>
                                                                                                        <w:right w:val="none" w:sz="0" w:space="0" w:color="auto"/>
                                                                                                      </w:divBdr>
                                                                                                      <w:divsChild>
                                                                                                        <w:div w:id="1572888747">
                                                                                                          <w:marLeft w:val="0"/>
                                                                                                          <w:marRight w:val="0"/>
                                                                                                          <w:marTop w:val="0"/>
                                                                                                          <w:marBottom w:val="0"/>
                                                                                                          <w:divBdr>
                                                                                                            <w:top w:val="none" w:sz="0" w:space="0" w:color="auto"/>
                                                                                                            <w:left w:val="none" w:sz="0" w:space="0" w:color="auto"/>
                                                                                                            <w:bottom w:val="none" w:sz="0" w:space="0" w:color="auto"/>
                                                                                                            <w:right w:val="none" w:sz="0" w:space="0" w:color="auto"/>
                                                                                                          </w:divBdr>
                                                                                                          <w:divsChild>
                                                                                                            <w:div w:id="1593201385">
                                                                                                              <w:marLeft w:val="0"/>
                                                                                                              <w:marRight w:val="0"/>
                                                                                                              <w:marTop w:val="0"/>
                                                                                                              <w:marBottom w:val="0"/>
                                                                                                              <w:divBdr>
                                                                                                                <w:top w:val="single" w:sz="2" w:space="4" w:color="D8D8D8"/>
                                                                                                                <w:left w:val="single" w:sz="2" w:space="0" w:color="D8D8D8"/>
                                                                                                                <w:bottom w:val="single" w:sz="2" w:space="4" w:color="D8D8D8"/>
                                                                                                                <w:right w:val="single" w:sz="2" w:space="0" w:color="D8D8D8"/>
                                                                                                              </w:divBdr>
                                                                                                              <w:divsChild>
                                                                                                                <w:div w:id="53890533">
                                                                                                                  <w:marLeft w:val="225"/>
                                                                                                                  <w:marRight w:val="225"/>
                                                                                                                  <w:marTop w:val="75"/>
                                                                                                                  <w:marBottom w:val="75"/>
                                                                                                                  <w:divBdr>
                                                                                                                    <w:top w:val="none" w:sz="0" w:space="0" w:color="auto"/>
                                                                                                                    <w:left w:val="none" w:sz="0" w:space="0" w:color="auto"/>
                                                                                                                    <w:bottom w:val="none" w:sz="0" w:space="0" w:color="auto"/>
                                                                                                                    <w:right w:val="none" w:sz="0" w:space="0" w:color="auto"/>
                                                                                                                  </w:divBdr>
                                                                                                                  <w:divsChild>
                                                                                                                    <w:div w:id="1577788715">
                                                                                                                      <w:marLeft w:val="0"/>
                                                                                                                      <w:marRight w:val="0"/>
                                                                                                                      <w:marTop w:val="0"/>
                                                                                                                      <w:marBottom w:val="0"/>
                                                                                                                      <w:divBdr>
                                                                                                                        <w:top w:val="single" w:sz="6" w:space="0" w:color="auto"/>
                                                                                                                        <w:left w:val="single" w:sz="6" w:space="0" w:color="auto"/>
                                                                                                                        <w:bottom w:val="single" w:sz="6" w:space="0" w:color="auto"/>
                                                                                                                        <w:right w:val="single" w:sz="6" w:space="0" w:color="auto"/>
                                                                                                                      </w:divBdr>
                                                                                                                      <w:divsChild>
                                                                                                                        <w:div w:id="492797403">
                                                                                                                          <w:marLeft w:val="0"/>
                                                                                                                          <w:marRight w:val="0"/>
                                                                                                                          <w:marTop w:val="0"/>
                                                                                                                          <w:marBottom w:val="0"/>
                                                                                                                          <w:divBdr>
                                                                                                                            <w:top w:val="none" w:sz="0" w:space="0" w:color="auto"/>
                                                                                                                            <w:left w:val="none" w:sz="0" w:space="0" w:color="auto"/>
                                                                                                                            <w:bottom w:val="none" w:sz="0" w:space="0" w:color="auto"/>
                                                                                                                            <w:right w:val="none" w:sz="0" w:space="0" w:color="auto"/>
                                                                                                                          </w:divBdr>
                                                                                                                          <w:divsChild>
                                                                                                                            <w:div w:id="17533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852237">
      <w:bodyDiv w:val="1"/>
      <w:marLeft w:val="0"/>
      <w:marRight w:val="0"/>
      <w:marTop w:val="0"/>
      <w:marBottom w:val="0"/>
      <w:divBdr>
        <w:top w:val="none" w:sz="0" w:space="0" w:color="auto"/>
        <w:left w:val="none" w:sz="0" w:space="0" w:color="auto"/>
        <w:bottom w:val="none" w:sz="0" w:space="0" w:color="auto"/>
        <w:right w:val="none" w:sz="0" w:space="0" w:color="auto"/>
      </w:divBdr>
    </w:div>
    <w:div w:id="1475246814">
      <w:bodyDiv w:val="1"/>
      <w:marLeft w:val="0"/>
      <w:marRight w:val="0"/>
      <w:marTop w:val="0"/>
      <w:marBottom w:val="0"/>
      <w:divBdr>
        <w:top w:val="none" w:sz="0" w:space="0" w:color="auto"/>
        <w:left w:val="none" w:sz="0" w:space="0" w:color="auto"/>
        <w:bottom w:val="none" w:sz="0" w:space="0" w:color="auto"/>
        <w:right w:val="none" w:sz="0" w:space="0" w:color="auto"/>
      </w:divBdr>
    </w:div>
    <w:div w:id="156043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9AFC4-18A7-4CA4-A015-48BFFC4B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2100</Words>
  <Characters>10502</Characters>
  <Application>Microsoft Office Word</Application>
  <DocSecurity>0</DocSecurity>
  <Lines>87</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Michael</dc:creator>
  <cp:keywords/>
  <dc:description/>
  <cp:lastModifiedBy>Lee Michael</cp:lastModifiedBy>
  <cp:revision>8</cp:revision>
  <dcterms:created xsi:type="dcterms:W3CDTF">2016-10-29T05:06:00Z</dcterms:created>
  <dcterms:modified xsi:type="dcterms:W3CDTF">2016-10-30T09:45:00Z</dcterms:modified>
</cp:coreProperties>
</file>